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1E" w:rsidRDefault="0054061E">
      <w:pPr>
        <w:rPr>
          <w:rFonts w:ascii="Times New Roman" w:hAnsi="Times New Roman" w:cs="Times New Roman"/>
          <w:b/>
          <w:sz w:val="36"/>
          <w:szCs w:val="36"/>
        </w:rPr>
      </w:pPr>
      <w:r>
        <w:rPr>
          <w:noProof/>
          <w:lang w:eastAsia="fr-FR"/>
        </w:rPr>
        <w:pict>
          <v:shapetype id="_x0000_t202" coordsize="21600,21600" o:spt="202" path="m,l,21600r21600,l21600,xe">
            <v:stroke joinstyle="miter"/>
            <v:path gradientshapeok="t" o:connecttype="rect"/>
          </v:shapetype>
          <v:shape id="Text Box 4" o:spid="_x0000_s1026" type="#_x0000_t202" style="position:absolute;margin-left:-41.7pt;margin-top:-29.75pt;width:111.2pt;height:101.3pt;z-index:251658240;visibility:visible;mso-wrap-style:non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eFlLECAAC4BQAADgAAAGRycy9lMm9Eb2MueG1srFTbbpwwEH2v1H+w/E641LsLKGyULEtVKb1I&#10;ST/AC2axCjaynYW0yr93bPaavFRteUC2Z3zmco7n+mbsWrRjSnMpMhxeBRgxUcqKi22Gvz8WXoyR&#10;NlRUtJWCZfiZaXyzfP/ueuhTFslGthVTCECEToc+w40xfer7umxYR/WV7JkAYy1VRw1s1davFB0A&#10;vWv9KAjm/iBV1StZMq3hNJ+MeOnw65qV5mtda2ZQm2HIzbi/cv+N/fvLa5puFe0bXu7ToH+RRUe5&#10;gKBHqJwaip4UfwPV8VJJLWtzVcrOl3XNS+ZqgGrC4FU1Dw3tmasFmqP7Y5v0/4Mtv+y+KcSrDEcY&#10;CdoBRY9sNOhOjojY7gy9TsHpoQc3M8IxsOwq1f29LH9oJOSqoWLLbpWSQ8NoBdmF9qZ/dnXC0RZk&#10;M3yWFYShT0Y6oLFWnW0dNAMBOrD0fGTGplLakCSMIgKmEmxhFM9noePOp+nheq+0+chkh+wiwwqo&#10;d/B0d6+NTYemBxcbTciCt62jvxUXB+A4nUBwuGptNg3H5q8kSNbxOiYeieZrjwR57t0WK+LNi3Ax&#10;yz/kq1Uevti4IUkbXlVM2DAHZYXkz5jba3zSxFFbWra8snA2Ja22m1Wr0I6Csgv3uaaD5eTmX6bh&#10;mgC1vCophM7eRYlXzOOFRwoy85JFEHtBmNwl84AkJC8uS7rngv17SWjIcDKLZpOaTkm/qi1w39va&#10;aNpxA7Oj5V2G46MTTa0G16Jy1BrK22l91gqb/qkVQPeBaKdYK9JJrmbcjIBiZbyR1TNoV0lQFqgQ&#10;Bh4sGql+YjTA8MiwgOmGUftJgPqTkFipGrchs0UEG3Vu2ZxbqCgBKMMGo2m5MtN8euoV3zYQ5/De&#10;buHFFNxp+ZTT/p3BeHAl7UeZnT/ne+d1GrjL3wAAAP//AwBQSwMEFAAGAAgAAAAhAGw90ZLeAAAA&#10;CwEAAA8AAABkcnMvZG93bnJldi54bWxMj0FPg0AQhe8m/ofNmHhrFwoYQJbGVD2r1R+wZUdA2FnC&#10;blv01zs96e29zJc371XbxY7ihLPvHSmI1xEIpMaZnloFH+/PqxyED5qMHh2hgm/0sK2vrypdGnem&#10;NzztQys4hHypFXQhTKWUvunQar92ExLfPt1sdWA7t9LM+szhdpSbKLqTVvfEHzo94a7DZtgfrYI8&#10;si/DUGxevU1/4qzbPbqn6Uup25vl4R5EwCX8wXCpz9Wh5k4HdyTjxahglScpoyyyIgNxIZKC1x1Y&#10;pEkMsq7k/w31LwAAAP//AwBQSwECLQAUAAYACAAAACEA5JnDwPsAAADhAQAAEwAAAAAAAAAAAAAA&#10;AAAAAAAAW0NvbnRlbnRfVHlwZXNdLnhtbFBLAQItABQABgAIAAAAIQAjsmrh1wAAAJQBAAALAAAA&#10;AAAAAAAAAAAAACwBAABfcmVscy8ucmVsc1BLAQItABQABgAIAAAAIQCMx4WUsQIAALgFAAAOAAAA&#10;AAAAAAAAAAAAACwCAABkcnMvZTJvRG9jLnhtbFBLAQItABQABgAIAAAAIQBsPdGS3gAAAAsBAAAP&#10;AAAAAAAAAAAAAAAAAAkFAABkcnMvZG93bnJldi54bWxQSwUGAAAAAAQABADzAAAAFAYAAAAA&#10;" filled="f" stroked="f">
            <v:textbox style="mso-fit-shape-to-text:t">
              <w:txbxContent>
                <w:p w:rsidR="0054061E" w:rsidRPr="00FC1C06" w:rsidRDefault="0054061E">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6" type="#_x0000_t75" alt="Logo" style="width:92.25pt;height:90.75pt;visibility:visible">
                        <v:imagedata r:id="rId7" o:title=""/>
                      </v:shape>
                    </w:pict>
                  </w:r>
                </w:p>
              </w:txbxContent>
            </v:textbox>
          </v:shape>
        </w:pict>
      </w:r>
    </w:p>
    <w:p w:rsidR="0054061E" w:rsidRDefault="0054061E">
      <w:pPr>
        <w:tabs>
          <w:tab w:val="left" w:pos="8806"/>
        </w:tabs>
        <w:jc w:val="center"/>
      </w:pPr>
      <w:r>
        <w:rPr>
          <w:rFonts w:ascii="Times New Roman" w:hAnsi="Times New Roman" w:cs="Times New Roman"/>
          <w:b/>
          <w:sz w:val="36"/>
          <w:szCs w:val="36"/>
        </w:rPr>
        <w:t>NOTE DE SYNTHÈSE</w:t>
      </w:r>
    </w:p>
    <w:p w:rsidR="0054061E" w:rsidRDefault="0054061E">
      <w:pPr>
        <w:tabs>
          <w:tab w:val="left" w:pos="8806"/>
        </w:tabs>
        <w:jc w:val="center"/>
      </w:pPr>
    </w:p>
    <w:p w:rsidR="0054061E" w:rsidRDefault="0054061E">
      <w:pPr>
        <w:jc w:val="center"/>
      </w:pPr>
      <w:r>
        <w:rPr>
          <w:rFonts w:ascii="Times New Roman" w:hAnsi="Times New Roman" w:cs="Times New Roman"/>
          <w:b/>
          <w:sz w:val="36"/>
          <w:szCs w:val="36"/>
        </w:rPr>
        <w:t>COMITÉ SYNDICAL DU 25 JUIN 2015</w:t>
      </w:r>
    </w:p>
    <w:p w:rsidR="0054061E" w:rsidRDefault="0054061E"/>
    <w:p w:rsidR="0054061E" w:rsidRDefault="0054061E"/>
    <w:p w:rsidR="0054061E" w:rsidRDefault="0054061E"/>
    <w:p w:rsidR="0054061E" w:rsidRPr="003D53B3" w:rsidRDefault="0054061E" w:rsidP="001A6160">
      <w:pPr>
        <w:widowControl/>
        <w:numPr>
          <w:ilvl w:val="0"/>
          <w:numId w:val="2"/>
        </w:numPr>
        <w:tabs>
          <w:tab w:val="clear" w:pos="360"/>
          <w:tab w:val="num" w:pos="720"/>
        </w:tabs>
        <w:ind w:left="720"/>
        <w:jc w:val="both"/>
        <w:rPr>
          <w:szCs w:val="22"/>
        </w:rPr>
      </w:pPr>
      <w:r>
        <w:rPr>
          <w:b/>
          <w:szCs w:val="22"/>
        </w:rPr>
        <w:t>Fixation du taux de T.C.C.F.E. 2016</w:t>
      </w:r>
    </w:p>
    <w:p w:rsidR="0054061E" w:rsidRDefault="0054061E" w:rsidP="001A6160">
      <w:pPr>
        <w:jc w:val="both"/>
        <w:rPr>
          <w:b/>
          <w:szCs w:val="22"/>
        </w:rPr>
      </w:pPr>
    </w:p>
    <w:p w:rsidR="0054061E" w:rsidRPr="00C85FD2" w:rsidRDefault="0054061E" w:rsidP="001A6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La </w:t>
      </w:r>
      <w:r w:rsidRPr="00C85FD2">
        <w:t>loi n° 2014-1655 du 29 décembre 2014 de finances rectificative pour 2014</w:t>
      </w:r>
      <w:r>
        <w:t xml:space="preserve"> entre </w:t>
      </w:r>
      <w:r w:rsidRPr="00C85FD2">
        <w:t>en application le 1er janvier 2016.</w:t>
      </w:r>
    </w:p>
    <w:p w:rsidR="0054061E" w:rsidRPr="00C85FD2" w:rsidRDefault="0054061E" w:rsidP="001A6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54061E" w:rsidRDefault="0054061E" w:rsidP="001A6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C85FD2">
        <w:t>L’article 37 de cette loi modifie les articles L.2333-</w:t>
      </w:r>
      <w:smartTag w:uri="urn:schemas-microsoft-com:office:smarttags" w:element="metricconverter">
        <w:smartTagPr>
          <w:attr w:name="ProductID" w:val="4, L"/>
        </w:smartTagPr>
        <w:r w:rsidRPr="00C85FD2">
          <w:t>4, L</w:t>
        </w:r>
      </w:smartTag>
      <w:r w:rsidRPr="00C85FD2">
        <w:t>.3333-3 et L.5212-24 du Code Général des Collectivités Territoriale</w:t>
      </w:r>
      <w:r>
        <w:t>. D</w:t>
      </w:r>
      <w:r w:rsidRPr="00C85FD2">
        <w:t>ésormais pour la taxe communale sur la consommation finale d’électricité (TCCFE), il appartiendra de choisir un coefficient parmi les va</w:t>
      </w:r>
      <w:r>
        <w:t>leurs suivantes : 0, 2, 4, 6, 8 ou 8.50.</w:t>
      </w:r>
    </w:p>
    <w:p w:rsidR="0054061E" w:rsidRDefault="0054061E" w:rsidP="001A6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54061E" w:rsidRPr="00C85FD2" w:rsidRDefault="0054061E" w:rsidP="001A61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En 2015, le taux est fixé à 5. Les membres du Bureau proposent de retenir un taux de 6.</w:t>
      </w:r>
    </w:p>
    <w:p w:rsidR="0054061E" w:rsidRDefault="0054061E" w:rsidP="001A6160">
      <w:pPr>
        <w:jc w:val="both"/>
        <w:rPr>
          <w:szCs w:val="22"/>
        </w:rPr>
      </w:pPr>
    </w:p>
    <w:p w:rsidR="0054061E" w:rsidRDefault="0054061E" w:rsidP="001A6160">
      <w:pPr>
        <w:jc w:val="both"/>
        <w:rPr>
          <w:szCs w:val="22"/>
        </w:rPr>
      </w:pPr>
      <w:r>
        <w:rPr>
          <w:szCs w:val="22"/>
        </w:rPr>
        <w:t xml:space="preserve">Selon les estimations, l'augmentation du taux ferait passer </w:t>
      </w:r>
      <w:smartTag w:uri="urn:schemas-microsoft-com:office:smarttags" w:element="PersonName">
        <w:smartTagPr>
          <w:attr w:name="ProductID" w:val="la TCCFE"/>
        </w:smartTagPr>
        <w:r>
          <w:rPr>
            <w:szCs w:val="22"/>
          </w:rPr>
          <w:t>la TCCFE</w:t>
        </w:r>
      </w:smartTag>
      <w:r>
        <w:rPr>
          <w:szCs w:val="22"/>
        </w:rPr>
        <w:t xml:space="preserve"> de 707 950 € (prévisionnel 2015) à 849 540 € en 2016.</w:t>
      </w:r>
    </w:p>
    <w:p w:rsidR="0054061E" w:rsidRDefault="0054061E" w:rsidP="001A6160">
      <w:pPr>
        <w:jc w:val="both"/>
        <w:rPr>
          <w:szCs w:val="22"/>
        </w:rPr>
      </w:pPr>
    </w:p>
    <w:p w:rsidR="0054061E" w:rsidRDefault="0054061E" w:rsidP="001A6160">
      <w:pPr>
        <w:jc w:val="both"/>
        <w:rPr>
          <w:szCs w:val="22"/>
        </w:rPr>
      </w:pPr>
      <w:r>
        <w:rPr>
          <w:szCs w:val="22"/>
        </w:rPr>
        <w:t>La délibération devant être prise avant le 1</w:t>
      </w:r>
      <w:r w:rsidRPr="00283779">
        <w:rPr>
          <w:szCs w:val="22"/>
          <w:vertAlign w:val="superscript"/>
        </w:rPr>
        <w:t>er</w:t>
      </w:r>
      <w:r>
        <w:rPr>
          <w:szCs w:val="22"/>
        </w:rPr>
        <w:t xml:space="preserve"> octobre.</w:t>
      </w:r>
    </w:p>
    <w:p w:rsidR="0054061E" w:rsidRDefault="0054061E" w:rsidP="001A6160">
      <w:pPr>
        <w:jc w:val="both"/>
        <w:rPr>
          <w:szCs w:val="22"/>
        </w:rPr>
      </w:pPr>
    </w:p>
    <w:p w:rsidR="0054061E" w:rsidRPr="003D53B3" w:rsidRDefault="0054061E" w:rsidP="001A6160">
      <w:pPr>
        <w:jc w:val="both"/>
        <w:rPr>
          <w:szCs w:val="22"/>
        </w:rPr>
      </w:pPr>
    </w:p>
    <w:p w:rsidR="0054061E" w:rsidRPr="002011C8" w:rsidRDefault="0054061E" w:rsidP="001A6160">
      <w:pPr>
        <w:widowControl/>
        <w:numPr>
          <w:ilvl w:val="0"/>
          <w:numId w:val="2"/>
        </w:numPr>
        <w:tabs>
          <w:tab w:val="clear" w:pos="360"/>
          <w:tab w:val="num" w:pos="720"/>
        </w:tabs>
        <w:ind w:left="720"/>
        <w:jc w:val="both"/>
        <w:rPr>
          <w:b/>
          <w:szCs w:val="22"/>
        </w:rPr>
      </w:pPr>
      <w:r w:rsidRPr="002011C8">
        <w:rPr>
          <w:b/>
          <w:szCs w:val="22"/>
        </w:rPr>
        <w:t>Autorisation au Président de signer les conventions de mandat avec les</w:t>
      </w:r>
      <w:r>
        <w:rPr>
          <w:b/>
          <w:szCs w:val="22"/>
        </w:rPr>
        <w:t xml:space="preserve"> communes de Bonneuil en Valois, </w:t>
      </w:r>
      <w:r w:rsidRPr="002011C8">
        <w:rPr>
          <w:b/>
          <w:szCs w:val="22"/>
        </w:rPr>
        <w:t>Grandfresnoy</w:t>
      </w:r>
      <w:r>
        <w:rPr>
          <w:b/>
          <w:szCs w:val="22"/>
        </w:rPr>
        <w:t xml:space="preserve"> et Le Meux</w:t>
      </w:r>
    </w:p>
    <w:p w:rsidR="0054061E" w:rsidRDefault="0054061E" w:rsidP="001A6160">
      <w:pPr>
        <w:jc w:val="both"/>
        <w:rPr>
          <w:szCs w:val="22"/>
        </w:rPr>
      </w:pPr>
    </w:p>
    <w:p w:rsidR="0054061E" w:rsidRDefault="0054061E" w:rsidP="001A6160">
      <w:pPr>
        <w:jc w:val="both"/>
        <w:rPr>
          <w:szCs w:val="22"/>
        </w:rPr>
      </w:pPr>
      <w:r>
        <w:rPr>
          <w:szCs w:val="22"/>
        </w:rPr>
        <w:t xml:space="preserve">Compte tenu des observations du Contrôle de légalité, les conventions de mandat doivent être signées par le Président sur autorisation expresse du Comité Syndical. </w:t>
      </w:r>
    </w:p>
    <w:p w:rsidR="0054061E" w:rsidRDefault="0054061E" w:rsidP="001A6160">
      <w:pPr>
        <w:jc w:val="both"/>
        <w:rPr>
          <w:szCs w:val="22"/>
        </w:rPr>
      </w:pPr>
    </w:p>
    <w:p w:rsidR="0054061E" w:rsidRDefault="0054061E" w:rsidP="001A6160">
      <w:pPr>
        <w:jc w:val="both"/>
        <w:rPr>
          <w:szCs w:val="22"/>
        </w:rPr>
      </w:pPr>
      <w:r>
        <w:rPr>
          <w:szCs w:val="22"/>
        </w:rPr>
        <w:t xml:space="preserve">Pour les conventions citées, le SEZEO délègue sa compétence BT à la commune pour la durée des travaux. </w:t>
      </w:r>
    </w:p>
    <w:p w:rsidR="0054061E" w:rsidRPr="002A1709" w:rsidRDefault="0054061E" w:rsidP="001A6160">
      <w:pPr>
        <w:jc w:val="both"/>
        <w:rPr>
          <w:szCs w:val="22"/>
        </w:rPr>
      </w:pPr>
      <w:r>
        <w:rPr>
          <w:szCs w:val="22"/>
        </w:rPr>
        <w:t>- Bonneuil en Valois : participation financière du SEZEO à hauteur de 22 764</w:t>
      </w:r>
      <w:r w:rsidRPr="002A1709">
        <w:rPr>
          <w:szCs w:val="22"/>
        </w:rPr>
        <w:t xml:space="preserve"> </w:t>
      </w:r>
      <w:r>
        <w:rPr>
          <w:szCs w:val="22"/>
        </w:rPr>
        <w:t xml:space="preserve">€ HT </w:t>
      </w:r>
      <w:r w:rsidRPr="00DF2F48">
        <w:t>(R</w:t>
      </w:r>
      <w:r>
        <w:t xml:space="preserve">appel dossier de travaux </w:t>
      </w:r>
      <w:r w:rsidRPr="00DF2F48">
        <w:t xml:space="preserve"> 2014)</w:t>
      </w:r>
    </w:p>
    <w:p w:rsidR="0054061E" w:rsidRPr="00DF2F48" w:rsidRDefault="0054061E" w:rsidP="009B72D8">
      <w:pPr>
        <w:jc w:val="both"/>
        <w:rPr>
          <w:szCs w:val="22"/>
        </w:rPr>
      </w:pPr>
      <w:r>
        <w:rPr>
          <w:szCs w:val="22"/>
        </w:rPr>
        <w:t xml:space="preserve">- </w:t>
      </w:r>
      <w:r w:rsidRPr="002A1709">
        <w:rPr>
          <w:szCs w:val="22"/>
        </w:rPr>
        <w:t xml:space="preserve">Grandfresnoy : participation financière du SEZEO à hauteur de </w:t>
      </w:r>
      <w:r w:rsidRPr="002A1709">
        <w:rPr>
          <w:rFonts w:eastAsia="MS Mincho"/>
          <w:bCs/>
          <w:szCs w:val="22"/>
          <w:lang w:eastAsia="ja-JP"/>
        </w:rPr>
        <w:t>46 840,05</w:t>
      </w:r>
      <w:r>
        <w:rPr>
          <w:szCs w:val="22"/>
        </w:rPr>
        <w:t xml:space="preserve"> € HT </w:t>
      </w:r>
      <w:r w:rsidRPr="00DF2F48">
        <w:t>(</w:t>
      </w:r>
      <w:r>
        <w:t xml:space="preserve">Rappel dossier de travaux </w:t>
      </w:r>
      <w:r w:rsidRPr="00DF2F48">
        <w:t xml:space="preserve"> 2015)</w:t>
      </w:r>
    </w:p>
    <w:p w:rsidR="0054061E" w:rsidRDefault="0054061E" w:rsidP="009B72D8">
      <w:pPr>
        <w:jc w:val="both"/>
        <w:rPr>
          <w:szCs w:val="22"/>
        </w:rPr>
      </w:pPr>
      <w:r>
        <w:rPr>
          <w:szCs w:val="22"/>
        </w:rPr>
        <w:t>- Le Meux : pas de participation financière du SEZEO - Enfouissement coordonné - commune urbaine</w:t>
      </w:r>
    </w:p>
    <w:p w:rsidR="0054061E" w:rsidRDefault="0054061E" w:rsidP="001A6160">
      <w:pPr>
        <w:jc w:val="both"/>
        <w:rPr>
          <w:szCs w:val="22"/>
        </w:rPr>
      </w:pPr>
    </w:p>
    <w:p w:rsidR="0054061E" w:rsidRDefault="0054061E" w:rsidP="001A6160">
      <w:pPr>
        <w:jc w:val="both"/>
        <w:rPr>
          <w:szCs w:val="22"/>
        </w:rPr>
      </w:pPr>
      <w:r>
        <w:rPr>
          <w:szCs w:val="22"/>
        </w:rPr>
        <w:t>Documents en annexe.</w:t>
      </w:r>
    </w:p>
    <w:p w:rsidR="0054061E" w:rsidRDefault="0054061E" w:rsidP="001A6160">
      <w:pPr>
        <w:jc w:val="both"/>
        <w:rPr>
          <w:szCs w:val="22"/>
        </w:rPr>
      </w:pPr>
    </w:p>
    <w:p w:rsidR="0054061E" w:rsidRDefault="0054061E" w:rsidP="001A6160">
      <w:pPr>
        <w:jc w:val="both"/>
        <w:rPr>
          <w:szCs w:val="22"/>
        </w:rPr>
      </w:pPr>
    </w:p>
    <w:p w:rsidR="0054061E" w:rsidRPr="002011C8" w:rsidRDefault="0054061E" w:rsidP="001A6160">
      <w:pPr>
        <w:widowControl/>
        <w:numPr>
          <w:ilvl w:val="0"/>
          <w:numId w:val="2"/>
        </w:numPr>
        <w:tabs>
          <w:tab w:val="clear" w:pos="360"/>
          <w:tab w:val="num" w:pos="720"/>
        </w:tabs>
        <w:ind w:left="720"/>
        <w:jc w:val="both"/>
        <w:rPr>
          <w:b/>
          <w:szCs w:val="22"/>
        </w:rPr>
      </w:pPr>
      <w:r w:rsidRPr="002011C8">
        <w:rPr>
          <w:b/>
          <w:szCs w:val="22"/>
        </w:rPr>
        <w:t xml:space="preserve">Autorisation au Président de signer le bail des bureaux situés </w:t>
      </w:r>
      <w:r>
        <w:rPr>
          <w:b/>
          <w:szCs w:val="22"/>
        </w:rPr>
        <w:t>20 r</w:t>
      </w:r>
      <w:r w:rsidRPr="002011C8">
        <w:rPr>
          <w:b/>
          <w:szCs w:val="22"/>
        </w:rPr>
        <w:t>ue Jean Jaurès - 60150 Thourotte</w:t>
      </w:r>
    </w:p>
    <w:p w:rsidR="0054061E" w:rsidRDefault="0054061E" w:rsidP="001A6160">
      <w:pPr>
        <w:ind w:left="360"/>
        <w:jc w:val="both"/>
        <w:rPr>
          <w:szCs w:val="22"/>
        </w:rPr>
      </w:pPr>
    </w:p>
    <w:p w:rsidR="0054061E" w:rsidRDefault="0054061E" w:rsidP="001A6160">
      <w:pPr>
        <w:jc w:val="both"/>
        <w:rPr>
          <w:szCs w:val="22"/>
        </w:rPr>
      </w:pPr>
      <w:r>
        <w:rPr>
          <w:szCs w:val="22"/>
        </w:rPr>
        <w:t xml:space="preserve">Considérant le recrutement du Gestionnaire Administratif en septembre 2015, il convient de louer un local permettant l'installation administrative du SEZEO. </w:t>
      </w:r>
    </w:p>
    <w:p w:rsidR="0054061E" w:rsidRDefault="0054061E" w:rsidP="001A6160">
      <w:pPr>
        <w:jc w:val="both"/>
        <w:rPr>
          <w:szCs w:val="22"/>
        </w:rPr>
      </w:pPr>
      <w:r>
        <w:rPr>
          <w:szCs w:val="22"/>
        </w:rPr>
        <w:t xml:space="preserve">Il est proposé de louer les bureaux situés au 20 rue Jean Jaurès à Thourotte pour un loyer mensuel de 650 € (projet de bail en annexe). </w:t>
      </w:r>
    </w:p>
    <w:p w:rsidR="0054061E" w:rsidRDefault="0054061E" w:rsidP="001A6160">
      <w:pPr>
        <w:jc w:val="both"/>
        <w:rPr>
          <w:szCs w:val="22"/>
        </w:rPr>
      </w:pPr>
    </w:p>
    <w:p w:rsidR="0054061E" w:rsidRDefault="0054061E" w:rsidP="001A6160">
      <w:pPr>
        <w:jc w:val="both"/>
        <w:rPr>
          <w:szCs w:val="22"/>
        </w:rPr>
      </w:pPr>
      <w:r>
        <w:rPr>
          <w:szCs w:val="22"/>
        </w:rPr>
        <w:t xml:space="preserve">Il convient donc d'autoriser le Président à signer ce bail. </w:t>
      </w:r>
    </w:p>
    <w:p w:rsidR="0054061E" w:rsidRDefault="0054061E" w:rsidP="001A6160">
      <w:pPr>
        <w:jc w:val="both"/>
        <w:rPr>
          <w:szCs w:val="22"/>
        </w:rPr>
      </w:pPr>
    </w:p>
    <w:p w:rsidR="0054061E" w:rsidRDefault="0054061E" w:rsidP="001A6160">
      <w:pPr>
        <w:jc w:val="both"/>
        <w:rPr>
          <w:szCs w:val="22"/>
        </w:rPr>
      </w:pPr>
    </w:p>
    <w:p w:rsidR="0054061E" w:rsidRPr="002011C8" w:rsidRDefault="0054061E" w:rsidP="001A6160">
      <w:pPr>
        <w:widowControl/>
        <w:numPr>
          <w:ilvl w:val="0"/>
          <w:numId w:val="2"/>
        </w:numPr>
        <w:tabs>
          <w:tab w:val="clear" w:pos="360"/>
          <w:tab w:val="num" w:pos="720"/>
        </w:tabs>
        <w:ind w:left="720"/>
        <w:jc w:val="both"/>
        <w:rPr>
          <w:b/>
          <w:szCs w:val="22"/>
        </w:rPr>
      </w:pPr>
      <w:r w:rsidRPr="002011C8">
        <w:rPr>
          <w:b/>
          <w:szCs w:val="22"/>
        </w:rPr>
        <w:t>Décision modificative</w:t>
      </w:r>
    </w:p>
    <w:p w:rsidR="0054061E" w:rsidRDefault="0054061E" w:rsidP="001A6160">
      <w:pPr>
        <w:ind w:left="360"/>
        <w:jc w:val="both"/>
        <w:rPr>
          <w:szCs w:val="22"/>
        </w:rPr>
      </w:pPr>
    </w:p>
    <w:p w:rsidR="0054061E" w:rsidRDefault="0054061E" w:rsidP="001A6160">
      <w:pPr>
        <w:autoSpaceDE w:val="0"/>
        <w:jc w:val="both"/>
      </w:pPr>
      <w:r>
        <w:t xml:space="preserve">Il est proposé aux membres d'ajuster le budget au plus près des éléments et coûts connus (cf. document joint). </w:t>
      </w:r>
    </w:p>
    <w:p w:rsidR="0054061E" w:rsidRDefault="0054061E" w:rsidP="001A6160">
      <w:pPr>
        <w:autoSpaceDE w:val="0"/>
        <w:jc w:val="both"/>
      </w:pPr>
    </w:p>
    <w:p w:rsidR="0054061E" w:rsidRDefault="0054061E" w:rsidP="001A6160">
      <w:pPr>
        <w:jc w:val="both"/>
      </w:pPr>
      <w:r>
        <w:t>Certains dossiers de travaux se révèlent moins coûteux (Moyenneville), certains sont finalement annulés (Dompierre) et d'autres font l'objet d'opérations pour compte de tiers (Les Ageux).</w:t>
      </w:r>
    </w:p>
    <w:p w:rsidR="0054061E" w:rsidRDefault="0054061E" w:rsidP="001A6160">
      <w:pPr>
        <w:jc w:val="both"/>
      </w:pPr>
    </w:p>
    <w:p w:rsidR="0054061E" w:rsidRDefault="0054061E" w:rsidP="001A6160">
      <w:pPr>
        <w:jc w:val="both"/>
        <w:rPr>
          <w:szCs w:val="22"/>
        </w:rPr>
      </w:pPr>
    </w:p>
    <w:p w:rsidR="0054061E" w:rsidRPr="001A6160" w:rsidRDefault="0054061E" w:rsidP="001A6160">
      <w:pPr>
        <w:widowControl/>
        <w:numPr>
          <w:ilvl w:val="0"/>
          <w:numId w:val="2"/>
        </w:numPr>
        <w:tabs>
          <w:tab w:val="clear" w:pos="360"/>
          <w:tab w:val="num" w:pos="720"/>
        </w:tabs>
        <w:ind w:left="720"/>
        <w:jc w:val="both"/>
        <w:rPr>
          <w:szCs w:val="22"/>
        </w:rPr>
      </w:pPr>
      <w:r w:rsidRPr="002011C8">
        <w:rPr>
          <w:b/>
          <w:szCs w:val="22"/>
        </w:rPr>
        <w:t xml:space="preserve">Fixation de la liste définitive des membres des groupements de commandes de fourniture de gaz </w:t>
      </w:r>
    </w:p>
    <w:p w:rsidR="0054061E" w:rsidRDefault="0054061E" w:rsidP="001A6160">
      <w:pPr>
        <w:widowControl/>
        <w:ind w:left="360"/>
        <w:jc w:val="both"/>
        <w:rPr>
          <w:szCs w:val="22"/>
        </w:rPr>
      </w:pPr>
    </w:p>
    <w:p w:rsidR="0054061E" w:rsidRDefault="0054061E" w:rsidP="001A6160">
      <w:pPr>
        <w:jc w:val="both"/>
        <w:rPr>
          <w:szCs w:val="22"/>
        </w:rPr>
      </w:pPr>
      <w:r>
        <w:rPr>
          <w:szCs w:val="22"/>
        </w:rPr>
        <w:t xml:space="preserve">La procédure de marché concernant l'achat de gaz est en cours. Les communes pouvaient adhérer au groupement de commande jusqu'au 30 avril 2015. </w:t>
      </w:r>
    </w:p>
    <w:p w:rsidR="0054061E" w:rsidRDefault="0054061E" w:rsidP="001A6160">
      <w:pPr>
        <w:jc w:val="both"/>
        <w:rPr>
          <w:szCs w:val="22"/>
        </w:rPr>
      </w:pPr>
      <w:r>
        <w:rPr>
          <w:szCs w:val="22"/>
        </w:rPr>
        <w:t xml:space="preserve">Comme précisé dans la convention constitutive, la liste des membres du groupement doit être arrêtée par le Comité Syndical. </w:t>
      </w:r>
    </w:p>
    <w:p w:rsidR="0054061E" w:rsidRDefault="0054061E" w:rsidP="001A6160">
      <w:pPr>
        <w:jc w:val="both"/>
        <w:rPr>
          <w:szCs w:val="22"/>
        </w:rPr>
      </w:pPr>
    </w:p>
    <w:p w:rsidR="0054061E" w:rsidRDefault="0054061E" w:rsidP="001A6160">
      <w:pPr>
        <w:jc w:val="both"/>
        <w:rPr>
          <w:szCs w:val="22"/>
        </w:rPr>
      </w:pPr>
      <w:r>
        <w:rPr>
          <w:szCs w:val="22"/>
        </w:rPr>
        <w:t>En annexe, la liste des membres pour le groupement de commandes pour la fourniture de gaz.</w:t>
      </w:r>
    </w:p>
    <w:p w:rsidR="0054061E" w:rsidRDefault="0054061E" w:rsidP="001A6160">
      <w:pPr>
        <w:jc w:val="both"/>
        <w:rPr>
          <w:szCs w:val="22"/>
        </w:rPr>
      </w:pPr>
    </w:p>
    <w:p w:rsidR="0054061E" w:rsidRDefault="0054061E" w:rsidP="001A6160">
      <w:pPr>
        <w:jc w:val="both"/>
        <w:rPr>
          <w:szCs w:val="22"/>
        </w:rPr>
      </w:pPr>
    </w:p>
    <w:p w:rsidR="0054061E" w:rsidRPr="001A6160" w:rsidRDefault="0054061E" w:rsidP="001A6160">
      <w:pPr>
        <w:widowControl/>
        <w:numPr>
          <w:ilvl w:val="0"/>
          <w:numId w:val="2"/>
        </w:numPr>
        <w:tabs>
          <w:tab w:val="clear" w:pos="360"/>
          <w:tab w:val="num" w:pos="720"/>
        </w:tabs>
        <w:ind w:left="720"/>
        <w:jc w:val="both"/>
        <w:rPr>
          <w:szCs w:val="22"/>
        </w:rPr>
      </w:pPr>
      <w:r w:rsidRPr="002011C8">
        <w:rPr>
          <w:b/>
          <w:szCs w:val="22"/>
        </w:rPr>
        <w:t xml:space="preserve">Fixation de la liste définitive des membres des groupements de commandes de fourniture </w:t>
      </w:r>
      <w:r>
        <w:rPr>
          <w:b/>
          <w:szCs w:val="22"/>
        </w:rPr>
        <w:t>d'électricité</w:t>
      </w:r>
      <w:r w:rsidRPr="002011C8">
        <w:rPr>
          <w:b/>
          <w:szCs w:val="22"/>
        </w:rPr>
        <w:t xml:space="preserve"> </w:t>
      </w:r>
    </w:p>
    <w:p w:rsidR="0054061E" w:rsidRDefault="0054061E" w:rsidP="001A6160">
      <w:pPr>
        <w:widowControl/>
        <w:ind w:left="360"/>
        <w:jc w:val="both"/>
        <w:rPr>
          <w:szCs w:val="22"/>
        </w:rPr>
      </w:pPr>
    </w:p>
    <w:p w:rsidR="0054061E" w:rsidRDefault="0054061E" w:rsidP="001A6160">
      <w:pPr>
        <w:jc w:val="both"/>
        <w:rPr>
          <w:szCs w:val="22"/>
        </w:rPr>
      </w:pPr>
      <w:r>
        <w:rPr>
          <w:szCs w:val="22"/>
        </w:rPr>
        <w:t xml:space="preserve">La procédure de marché concernant l'achat d'électricité est en cours. Les communes pouvaient adhérer au groupement de commande jusqu'au 30 avril 2015. </w:t>
      </w:r>
    </w:p>
    <w:p w:rsidR="0054061E" w:rsidRDefault="0054061E" w:rsidP="001A6160">
      <w:pPr>
        <w:jc w:val="both"/>
        <w:rPr>
          <w:szCs w:val="22"/>
        </w:rPr>
      </w:pPr>
      <w:r>
        <w:rPr>
          <w:szCs w:val="22"/>
        </w:rPr>
        <w:t xml:space="preserve">Comme précisé dans la convention constitutive, la liste des membres du groupement doit être arrêtée par le Comité Syndical. </w:t>
      </w:r>
    </w:p>
    <w:p w:rsidR="0054061E" w:rsidRDefault="0054061E" w:rsidP="001A6160">
      <w:pPr>
        <w:jc w:val="both"/>
        <w:rPr>
          <w:szCs w:val="22"/>
        </w:rPr>
      </w:pPr>
    </w:p>
    <w:p w:rsidR="0054061E" w:rsidRDefault="0054061E" w:rsidP="001A6160">
      <w:pPr>
        <w:jc w:val="both"/>
        <w:rPr>
          <w:szCs w:val="22"/>
        </w:rPr>
      </w:pPr>
      <w:r>
        <w:rPr>
          <w:szCs w:val="22"/>
        </w:rPr>
        <w:t>En annexe, la liste des membres pour le groupement de commandes pour la fourniture d'électricité.</w:t>
      </w:r>
    </w:p>
    <w:p w:rsidR="0054061E" w:rsidRDefault="0054061E" w:rsidP="001A6160">
      <w:pPr>
        <w:jc w:val="both"/>
        <w:rPr>
          <w:szCs w:val="22"/>
        </w:rPr>
      </w:pPr>
    </w:p>
    <w:p w:rsidR="0054061E" w:rsidRDefault="0054061E" w:rsidP="001A6160">
      <w:pPr>
        <w:jc w:val="both"/>
        <w:rPr>
          <w:szCs w:val="22"/>
        </w:rPr>
      </w:pPr>
    </w:p>
    <w:p w:rsidR="0054061E" w:rsidRDefault="0054061E" w:rsidP="006A2744">
      <w:pPr>
        <w:widowControl/>
        <w:numPr>
          <w:ilvl w:val="0"/>
          <w:numId w:val="2"/>
        </w:numPr>
        <w:tabs>
          <w:tab w:val="clear" w:pos="360"/>
          <w:tab w:val="num" w:pos="720"/>
        </w:tabs>
        <w:ind w:left="720"/>
        <w:jc w:val="both"/>
        <w:rPr>
          <w:b/>
          <w:szCs w:val="22"/>
        </w:rPr>
      </w:pPr>
      <w:r>
        <w:rPr>
          <w:b/>
          <w:szCs w:val="22"/>
        </w:rPr>
        <w:t>Information sur les 3 entreprises retenues dans le cadre du marché de maitrise d'œuvre</w:t>
      </w:r>
    </w:p>
    <w:p w:rsidR="0054061E" w:rsidRDefault="0054061E" w:rsidP="001A6160">
      <w:pPr>
        <w:ind w:left="360"/>
        <w:jc w:val="both"/>
        <w:rPr>
          <w:szCs w:val="22"/>
        </w:rPr>
      </w:pPr>
    </w:p>
    <w:p w:rsidR="0054061E" w:rsidRDefault="0054061E" w:rsidP="001A6160">
      <w:pPr>
        <w:jc w:val="both"/>
        <w:rPr>
          <w:szCs w:val="22"/>
        </w:rPr>
      </w:pPr>
      <w:r>
        <w:rPr>
          <w:szCs w:val="22"/>
        </w:rPr>
        <w:t xml:space="preserve">La procédure de marché pour le choix de 3 maitrises d'œuvres sur le territoire du SEZEO (Zone Nord, Centre et Sud) arrive à son terme. </w:t>
      </w:r>
    </w:p>
    <w:p w:rsidR="0054061E" w:rsidRDefault="0054061E" w:rsidP="001A6160">
      <w:pPr>
        <w:jc w:val="both"/>
        <w:rPr>
          <w:szCs w:val="22"/>
        </w:rPr>
      </w:pPr>
    </w:p>
    <w:p w:rsidR="0054061E" w:rsidRDefault="0054061E" w:rsidP="001A6160">
      <w:pPr>
        <w:jc w:val="both"/>
        <w:rPr>
          <w:szCs w:val="22"/>
        </w:rPr>
      </w:pPr>
      <w:r>
        <w:rPr>
          <w:szCs w:val="22"/>
        </w:rPr>
        <w:t>6 candidats ont répondu : ACP, AREA, BEIMO, BL ETUDES, CECOS et S.E.C.T.</w:t>
      </w:r>
    </w:p>
    <w:p w:rsidR="0054061E" w:rsidRDefault="0054061E" w:rsidP="001A6160">
      <w:pPr>
        <w:jc w:val="both"/>
        <w:rPr>
          <w:szCs w:val="22"/>
        </w:rPr>
      </w:pPr>
    </w:p>
    <w:p w:rsidR="0054061E" w:rsidRDefault="0054061E" w:rsidP="001A6160">
      <w:pPr>
        <w:jc w:val="both"/>
        <w:rPr>
          <w:szCs w:val="22"/>
        </w:rPr>
      </w:pPr>
      <w:r>
        <w:rPr>
          <w:szCs w:val="22"/>
        </w:rPr>
        <w:t>Attribution des lots :</w:t>
      </w:r>
    </w:p>
    <w:p w:rsidR="0054061E" w:rsidRDefault="0054061E" w:rsidP="001A6160">
      <w:pPr>
        <w:jc w:val="both"/>
        <w:rPr>
          <w:szCs w:val="22"/>
        </w:rPr>
      </w:pPr>
    </w:p>
    <w:p w:rsidR="0054061E" w:rsidRDefault="0054061E" w:rsidP="001A6160">
      <w:pPr>
        <w:jc w:val="both"/>
        <w:rPr>
          <w:szCs w:val="22"/>
        </w:rPr>
      </w:pPr>
      <w:r>
        <w:rPr>
          <w:szCs w:val="22"/>
        </w:rPr>
        <w:t>Lot 1 = Zone Nord = BEIMO</w:t>
      </w:r>
    </w:p>
    <w:p w:rsidR="0054061E" w:rsidRDefault="0054061E" w:rsidP="001A6160">
      <w:pPr>
        <w:jc w:val="both"/>
        <w:rPr>
          <w:szCs w:val="22"/>
        </w:rPr>
      </w:pPr>
      <w:r>
        <w:rPr>
          <w:szCs w:val="22"/>
        </w:rPr>
        <w:t>Lot 2 = Zone Centre = S.E.C.T.</w:t>
      </w:r>
    </w:p>
    <w:p w:rsidR="0054061E" w:rsidRDefault="0054061E" w:rsidP="001A6160">
      <w:pPr>
        <w:tabs>
          <w:tab w:val="left" w:pos="3285"/>
        </w:tabs>
        <w:jc w:val="both"/>
        <w:rPr>
          <w:szCs w:val="22"/>
        </w:rPr>
      </w:pPr>
      <w:r>
        <w:rPr>
          <w:szCs w:val="22"/>
        </w:rPr>
        <w:t>Lot 3 = Zone Sud = BL études</w:t>
      </w:r>
      <w:r>
        <w:rPr>
          <w:szCs w:val="22"/>
        </w:rPr>
        <w:tab/>
      </w:r>
    </w:p>
    <w:p w:rsidR="0054061E" w:rsidRDefault="0054061E" w:rsidP="001A6160">
      <w:pPr>
        <w:tabs>
          <w:tab w:val="left" w:pos="3285"/>
        </w:tabs>
        <w:jc w:val="both"/>
        <w:rPr>
          <w:szCs w:val="22"/>
        </w:rPr>
      </w:pPr>
    </w:p>
    <w:p w:rsidR="0054061E" w:rsidRDefault="0054061E" w:rsidP="001A6160">
      <w:pPr>
        <w:tabs>
          <w:tab w:val="left" w:pos="3285"/>
        </w:tabs>
        <w:jc w:val="both"/>
        <w:rPr>
          <w:szCs w:val="22"/>
        </w:rPr>
      </w:pPr>
      <w:r>
        <w:rPr>
          <w:szCs w:val="22"/>
        </w:rPr>
        <w:t>Cout global de la maitrise d'œuvre (APS + travaux)</w:t>
      </w:r>
    </w:p>
    <w:p w:rsidR="0054061E" w:rsidRDefault="0054061E" w:rsidP="001A6160">
      <w:pPr>
        <w:tabs>
          <w:tab w:val="left" w:pos="3285"/>
        </w:tabs>
        <w:jc w:val="both"/>
        <w:rPr>
          <w:szCs w:val="22"/>
        </w:rPr>
      </w:pPr>
      <w:r>
        <w:rPr>
          <w:szCs w:val="22"/>
        </w:rPr>
        <w:t>1 réseau  = 5 977.60 € TTC</w:t>
      </w:r>
    </w:p>
    <w:p w:rsidR="0054061E" w:rsidRDefault="0054061E" w:rsidP="001A6160">
      <w:pPr>
        <w:tabs>
          <w:tab w:val="left" w:pos="3285"/>
        </w:tabs>
        <w:jc w:val="both"/>
        <w:rPr>
          <w:szCs w:val="22"/>
        </w:rPr>
      </w:pPr>
      <w:r>
        <w:rPr>
          <w:szCs w:val="22"/>
        </w:rPr>
        <w:t>2 réseaux = 7 944.32 € TTC</w:t>
      </w:r>
    </w:p>
    <w:p w:rsidR="0054061E" w:rsidRDefault="0054061E" w:rsidP="001A6160">
      <w:pPr>
        <w:tabs>
          <w:tab w:val="left" w:pos="3285"/>
        </w:tabs>
        <w:jc w:val="both"/>
        <w:rPr>
          <w:szCs w:val="22"/>
        </w:rPr>
      </w:pPr>
      <w:r>
        <w:rPr>
          <w:szCs w:val="22"/>
        </w:rPr>
        <w:t>3 réseaux = 8 636.16 € TTC</w:t>
      </w:r>
    </w:p>
    <w:p w:rsidR="0054061E" w:rsidRDefault="0054061E" w:rsidP="001A6160">
      <w:pPr>
        <w:rPr>
          <w:szCs w:val="22"/>
        </w:rPr>
      </w:pPr>
    </w:p>
    <w:p w:rsidR="0054061E" w:rsidRDefault="0054061E" w:rsidP="001A6160">
      <w:pPr>
        <w:tabs>
          <w:tab w:val="left" w:pos="3285"/>
        </w:tabs>
        <w:jc w:val="both"/>
        <w:rPr>
          <w:szCs w:val="22"/>
        </w:rPr>
      </w:pPr>
      <w:r>
        <w:rPr>
          <w:szCs w:val="22"/>
        </w:rPr>
        <w:t>Cout moyen de l'APS (relevés topographiques inclus) pour 1 réseau : 1823.60 € TTC</w:t>
      </w:r>
    </w:p>
    <w:p w:rsidR="0054061E" w:rsidRPr="00D14A65" w:rsidRDefault="0054061E" w:rsidP="001A6160">
      <w:pPr>
        <w:rPr>
          <w:szCs w:val="22"/>
        </w:rPr>
      </w:pPr>
    </w:p>
    <w:p w:rsidR="0054061E" w:rsidRDefault="0054061E" w:rsidP="001A6160">
      <w:pPr>
        <w:jc w:val="both"/>
        <w:rPr>
          <w:szCs w:val="22"/>
        </w:rPr>
      </w:pPr>
    </w:p>
    <w:p w:rsidR="0054061E" w:rsidRDefault="0054061E" w:rsidP="001A6160">
      <w:pPr>
        <w:widowControl/>
        <w:numPr>
          <w:ilvl w:val="0"/>
          <w:numId w:val="2"/>
        </w:numPr>
        <w:tabs>
          <w:tab w:val="clear" w:pos="360"/>
          <w:tab w:val="num" w:pos="720"/>
        </w:tabs>
        <w:ind w:left="720"/>
        <w:jc w:val="both"/>
        <w:rPr>
          <w:szCs w:val="22"/>
        </w:rPr>
      </w:pPr>
      <w:r w:rsidRPr="002011C8">
        <w:rPr>
          <w:b/>
          <w:szCs w:val="22"/>
        </w:rPr>
        <w:t>Présentation de l'obligation de contrôle technique des ouvrages réalisés</w:t>
      </w:r>
    </w:p>
    <w:p w:rsidR="0054061E" w:rsidRDefault="0054061E" w:rsidP="001A6160">
      <w:pPr>
        <w:ind w:left="360"/>
        <w:jc w:val="both"/>
        <w:rPr>
          <w:szCs w:val="22"/>
        </w:rPr>
      </w:pPr>
    </w:p>
    <w:p w:rsidR="0054061E" w:rsidRPr="009B72D8" w:rsidRDefault="0054061E" w:rsidP="001A6160">
      <w:pPr>
        <w:pStyle w:val="NormalWeb"/>
        <w:spacing w:before="0" w:beforeAutospacing="0" w:after="0" w:afterAutospacing="0"/>
        <w:jc w:val="both"/>
      </w:pPr>
      <w:r w:rsidRPr="009B72D8">
        <w:t>La réglementation (décret 2011-1697 modifié et Arrêté du 14 janvier 2013, qui remplacent un décret de 1927) impose la réalisation de contrôles techniques sur les ouvrages des réseaux publics d’électricité et des lignes directes.</w:t>
      </w:r>
      <w:r w:rsidRPr="009B72D8">
        <w:rPr>
          <w:rStyle w:val="apple-converted-space"/>
        </w:rPr>
        <w:t> </w:t>
      </w:r>
    </w:p>
    <w:p w:rsidR="0054061E" w:rsidRPr="009B72D8" w:rsidRDefault="0054061E" w:rsidP="001A6160">
      <w:pPr>
        <w:pStyle w:val="NormalWeb"/>
        <w:spacing w:before="0" w:beforeAutospacing="0" w:after="0" w:afterAutospacing="0"/>
        <w:jc w:val="both"/>
      </w:pPr>
      <w:r w:rsidRPr="009B72D8">
        <w:t>Ces contrôles sont réalisés à la construction et ensuite périodiquement. Ils sont à la charge du Maître d’ouvrage qui vient de construire un nouvel ouvrage et à la charge de l’exploitant pour les ouvrages existants.</w:t>
      </w:r>
    </w:p>
    <w:p w:rsidR="0054061E" w:rsidRPr="009B72D8" w:rsidRDefault="0054061E" w:rsidP="001A6160">
      <w:pPr>
        <w:pStyle w:val="NormalWeb"/>
        <w:spacing w:before="0" w:beforeAutospacing="0" w:after="0" w:afterAutospacing="0"/>
        <w:jc w:val="both"/>
      </w:pPr>
      <w:r w:rsidRPr="009B72D8">
        <w:t>Les contrôles techniques sur les ouvrages construits à partir du 1</w:t>
      </w:r>
      <w:r w:rsidRPr="009B72D8">
        <w:rPr>
          <w:vertAlign w:val="superscript"/>
        </w:rPr>
        <w:t>er</w:t>
      </w:r>
      <w:r w:rsidRPr="009B72D8">
        <w:t xml:space="preserve"> janvier 2013 doivent être réalisés avant le 31 décembre 2014.</w:t>
      </w:r>
    </w:p>
    <w:p w:rsidR="0054061E" w:rsidRPr="009B72D8" w:rsidRDefault="0054061E" w:rsidP="001A6160">
      <w:pPr>
        <w:pStyle w:val="NormalWeb"/>
        <w:spacing w:before="0" w:beforeAutospacing="0" w:after="0" w:afterAutospacing="0"/>
        <w:jc w:val="both"/>
      </w:pPr>
      <w:r w:rsidRPr="009B72D8">
        <w:t>Ces contrôles</w:t>
      </w:r>
      <w:r w:rsidRPr="009B72D8">
        <w:rPr>
          <w:rStyle w:val="apple-converted-space"/>
        </w:rPr>
        <w:t xml:space="preserve">  </w:t>
      </w:r>
      <w:r w:rsidRPr="009B72D8">
        <w:t>doivent être réalisés par un organisme certifié en qualité.</w:t>
      </w:r>
    </w:p>
    <w:p w:rsidR="0054061E" w:rsidRPr="009B72D8" w:rsidRDefault="0054061E" w:rsidP="001A6160">
      <w:pPr>
        <w:pStyle w:val="NormalWeb"/>
        <w:spacing w:before="0" w:beforeAutospacing="0" w:after="0" w:afterAutospacing="0"/>
        <w:jc w:val="both"/>
      </w:pPr>
    </w:p>
    <w:p w:rsidR="0054061E" w:rsidRPr="009B72D8" w:rsidRDefault="0054061E" w:rsidP="001A6160">
      <w:pPr>
        <w:pStyle w:val="NormalWeb"/>
        <w:spacing w:before="0" w:beforeAutospacing="0" w:after="0" w:afterAutospacing="0"/>
        <w:jc w:val="both"/>
      </w:pPr>
      <w:r w:rsidRPr="009B72D8">
        <w:t>Ces CTO (contrôles techniques obligatoires) ont pour objectif de contrôler les bonnes règles de mise en œuvre des dispositions constructives et d’exploitation des ouvrages électriques, conformément à l’arrêté technique de 2001.</w:t>
      </w:r>
    </w:p>
    <w:p w:rsidR="0054061E" w:rsidRPr="009B72D8" w:rsidRDefault="0054061E" w:rsidP="001A6160">
      <w:pPr>
        <w:ind w:left="360"/>
        <w:jc w:val="both"/>
        <w:rPr>
          <w:rFonts w:ascii="Times New Roman" w:hAnsi="Times New Roman" w:cs="Times New Roman"/>
        </w:rPr>
      </w:pPr>
    </w:p>
    <w:p w:rsidR="0054061E" w:rsidRPr="009B72D8" w:rsidRDefault="0054061E" w:rsidP="001A6160">
      <w:pPr>
        <w:jc w:val="both"/>
        <w:rPr>
          <w:rFonts w:ascii="Times New Roman" w:hAnsi="Times New Roman" w:cs="Times New Roman"/>
        </w:rPr>
      </w:pPr>
      <w:r w:rsidRPr="009B72D8">
        <w:rPr>
          <w:rFonts w:ascii="Times New Roman" w:hAnsi="Times New Roman" w:cs="Times New Roman"/>
        </w:rPr>
        <w:t>Le SEZEO est concerné par les ouvrages réalisés à compter du 1</w:t>
      </w:r>
      <w:r w:rsidRPr="009B72D8">
        <w:rPr>
          <w:rFonts w:ascii="Times New Roman" w:hAnsi="Times New Roman" w:cs="Times New Roman"/>
          <w:vertAlign w:val="superscript"/>
        </w:rPr>
        <w:t>er</w:t>
      </w:r>
      <w:r w:rsidRPr="009B72D8">
        <w:rPr>
          <w:rFonts w:ascii="Times New Roman" w:hAnsi="Times New Roman" w:cs="Times New Roman"/>
        </w:rPr>
        <w:t xml:space="preserve"> janvier 2014.</w:t>
      </w:r>
    </w:p>
    <w:p w:rsidR="0054061E" w:rsidRDefault="0054061E" w:rsidP="001A6160">
      <w:pPr>
        <w:jc w:val="both"/>
        <w:rPr>
          <w:szCs w:val="22"/>
        </w:rPr>
      </w:pPr>
    </w:p>
    <w:p w:rsidR="0054061E" w:rsidRDefault="0054061E" w:rsidP="001A6160">
      <w:pPr>
        <w:ind w:left="360"/>
        <w:jc w:val="both"/>
        <w:rPr>
          <w:szCs w:val="22"/>
        </w:rPr>
      </w:pPr>
    </w:p>
    <w:p w:rsidR="0054061E" w:rsidRDefault="0054061E">
      <w:pPr>
        <w:jc w:val="both"/>
      </w:pPr>
    </w:p>
    <w:sectPr w:rsidR="0054061E" w:rsidSect="006D3FE5">
      <w:footerReference w:type="even" r:id="rId8"/>
      <w:footerReference w:type="default" r:id="rId9"/>
      <w:pgSz w:w="11906" w:h="16838"/>
      <w:pgMar w:top="1417" w:right="1417" w:bottom="1417" w:left="1417" w:header="720" w:footer="708" w:gutter="0"/>
      <w:cols w:space="720"/>
      <w:docGrid w:linePitch="60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61E" w:rsidRDefault="0054061E">
      <w:r>
        <w:separator/>
      </w:r>
    </w:p>
  </w:endnote>
  <w:endnote w:type="continuationSeparator" w:id="0">
    <w:p w:rsidR="0054061E" w:rsidRDefault="005406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E" w:rsidRDefault="0054061E" w:rsidP="003E1212">
    <w:pPr>
      <w:pStyle w:val="Footer"/>
      <w:framePr w:wrap="around" w:vAnchor="text" w:hAnchor="margin" w:xAlign="right" w:y="1"/>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end"/>
    </w:r>
  </w:p>
  <w:p w:rsidR="0054061E" w:rsidRDefault="0054061E" w:rsidP="001F799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1E" w:rsidRDefault="0054061E" w:rsidP="00E90AF2">
    <w:pPr>
      <w:pStyle w:val="Footer"/>
      <w:framePr w:wrap="around" w:vAnchor="text" w:hAnchor="margin" w:xAlign="right" w:y="1"/>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separate"/>
    </w:r>
    <w:r>
      <w:rPr>
        <w:rStyle w:val="PageNumber"/>
        <w:rFonts w:cs="Times"/>
        <w:noProof/>
      </w:rPr>
      <w:t>2</w:t>
    </w:r>
    <w:r>
      <w:rPr>
        <w:rStyle w:val="PageNumber"/>
        <w:rFonts w:cs="Times"/>
      </w:rPr>
      <w:fldChar w:fldCharType="end"/>
    </w:r>
  </w:p>
  <w:p w:rsidR="0054061E" w:rsidRPr="00323475" w:rsidRDefault="0054061E" w:rsidP="001F7994">
    <w:pPr>
      <w:pStyle w:val="Footer"/>
      <w:tabs>
        <w:tab w:val="left" w:pos="3706"/>
      </w:tabs>
      <w:ind w:right="360"/>
      <w:rPr>
        <w:sz w:val="20"/>
        <w:szCs w:val="20"/>
      </w:rPr>
    </w:pPr>
    <w:r>
      <w:rPr>
        <w:sz w:val="20"/>
        <w:szCs w:val="20"/>
      </w:rPr>
      <w:t>SEZEO – COMITE SYNDICAL du 25-06</w:t>
    </w:r>
    <w:r w:rsidRPr="00323475">
      <w:rPr>
        <w:sz w:val="20"/>
        <w:szCs w:val="20"/>
      </w:rPr>
      <w:t>-2015— Note de présentation</w:t>
    </w:r>
    <w:r w:rsidRPr="00323475">
      <w:rPr>
        <w:sz w:val="20"/>
        <w:szCs w:val="20"/>
      </w:rPr>
      <w:tab/>
    </w:r>
    <w:r w:rsidRPr="00323475">
      <w:rPr>
        <w:sz w:val="20"/>
        <w:szCs w:val="20"/>
      </w:rPr>
      <w:tab/>
    </w:r>
    <w:r w:rsidRPr="00323475">
      <w:rPr>
        <w:sz w:val="20"/>
        <w:szCs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61E" w:rsidRDefault="0054061E">
      <w:r>
        <w:separator/>
      </w:r>
    </w:p>
  </w:footnote>
  <w:footnote w:type="continuationSeparator" w:id="0">
    <w:p w:rsidR="0054061E" w:rsidRDefault="005406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720"/>
        </w:tabs>
        <w:ind w:left="720" w:hanging="360"/>
      </w:pPr>
      <w:rPr>
        <w:rFonts w:cs="Times New Roman"/>
      </w:rPr>
    </w:lvl>
    <w:lvl w:ilvl="2">
      <w:start w:val="1"/>
      <w:numFmt w:val="lowerRoman"/>
      <w:lvlText w:val="%2.%3)"/>
      <w:lvlJc w:val="left"/>
      <w:pPr>
        <w:tabs>
          <w:tab w:val="num" w:pos="1080"/>
        </w:tabs>
        <w:ind w:left="1080" w:hanging="360"/>
      </w:pPr>
      <w:rPr>
        <w:rFonts w:cs="Times New Roman"/>
      </w:rPr>
    </w:lvl>
    <w:lvl w:ilvl="3">
      <w:start w:val="1"/>
      <w:numFmt w:val="decimal"/>
      <w:lvlText w:val="(%2.%3.%4)"/>
      <w:lvlJc w:val="left"/>
      <w:pPr>
        <w:tabs>
          <w:tab w:val="num" w:pos="1440"/>
        </w:tabs>
        <w:ind w:left="1440" w:hanging="360"/>
      </w:pPr>
      <w:rPr>
        <w:rFonts w:cs="Times New Roman"/>
      </w:rPr>
    </w:lvl>
    <w:lvl w:ilvl="4">
      <w:start w:val="1"/>
      <w:numFmt w:val="lowerLetter"/>
      <w:lvlText w:val="(%2.%3.%4.%5)"/>
      <w:lvlJc w:val="left"/>
      <w:pPr>
        <w:tabs>
          <w:tab w:val="num" w:pos="1800"/>
        </w:tabs>
        <w:ind w:left="1800" w:hanging="360"/>
      </w:pPr>
      <w:rPr>
        <w:rFonts w:cs="Times New Roman"/>
      </w:rPr>
    </w:lvl>
    <w:lvl w:ilvl="5">
      <w:start w:val="1"/>
      <w:numFmt w:val="lowerRoman"/>
      <w:lvlText w:val="(%2.%3.%4.%5.%6)"/>
      <w:lvlJc w:val="left"/>
      <w:pPr>
        <w:tabs>
          <w:tab w:val="num" w:pos="2160"/>
        </w:tabs>
        <w:ind w:left="2160" w:hanging="360"/>
      </w:pPr>
      <w:rPr>
        <w:rFonts w:cs="Times New Roman"/>
      </w:rPr>
    </w:lvl>
    <w:lvl w:ilvl="6">
      <w:start w:val="1"/>
      <w:numFmt w:val="decimal"/>
      <w:lvlText w:val="%2.%3.%4.%5.%6.%7."/>
      <w:lvlJc w:val="left"/>
      <w:pPr>
        <w:tabs>
          <w:tab w:val="num" w:pos="2520"/>
        </w:tabs>
        <w:ind w:left="2520" w:hanging="360"/>
      </w:pPr>
      <w:rPr>
        <w:rFonts w:cs="Times New Roman"/>
      </w:rPr>
    </w:lvl>
    <w:lvl w:ilvl="7">
      <w:start w:val="1"/>
      <w:numFmt w:val="lowerLetter"/>
      <w:lvlText w:val="%2.%3.%4.%5.%6.%7.%8."/>
      <w:lvlJc w:val="left"/>
      <w:pPr>
        <w:tabs>
          <w:tab w:val="num" w:pos="2880"/>
        </w:tabs>
        <w:ind w:left="2880" w:hanging="360"/>
      </w:pPr>
      <w:rPr>
        <w:rFonts w:cs="Times New Roman"/>
      </w:rPr>
    </w:lvl>
    <w:lvl w:ilvl="8">
      <w:start w:val="1"/>
      <w:numFmt w:val="lowerRoman"/>
      <w:lvlText w:val="%2.%3.%4.%5.%6.%7.%8.%9."/>
      <w:lvlJc w:val="left"/>
      <w:pPr>
        <w:tabs>
          <w:tab w:val="num" w:pos="3240"/>
        </w:tabs>
        <w:ind w:left="3240" w:hanging="360"/>
      </w:pPr>
      <w:rPr>
        <w:rFonts w:cs="Times New Roman"/>
      </w:rPr>
    </w:lvl>
  </w:abstractNum>
  <w:abstractNum w:abstractNumId="2">
    <w:nsid w:val="00000003"/>
    <w:multiLevelType w:val="multilevel"/>
    <w:tmpl w:val="00000003"/>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041A0D9B"/>
    <w:multiLevelType w:val="hybridMultilevel"/>
    <w:tmpl w:val="6B924DAE"/>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nsid w:val="0AC728D7"/>
    <w:multiLevelType w:val="multilevel"/>
    <w:tmpl w:val="00000003"/>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127674DF"/>
    <w:multiLevelType w:val="multilevel"/>
    <w:tmpl w:val="5F3CD89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18720D74"/>
    <w:multiLevelType w:val="multilevel"/>
    <w:tmpl w:val="1D4C777E"/>
    <w:name w:val="WWNum22"/>
    <w:lvl w:ilvl="0">
      <w:start w:val="4"/>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2.%3)"/>
      <w:lvlJc w:val="left"/>
      <w:pPr>
        <w:tabs>
          <w:tab w:val="num" w:pos="1080"/>
        </w:tabs>
        <w:ind w:left="1080" w:hanging="360"/>
      </w:pPr>
      <w:rPr>
        <w:rFonts w:cs="Times New Roman" w:hint="default"/>
      </w:rPr>
    </w:lvl>
    <w:lvl w:ilvl="3">
      <w:start w:val="1"/>
      <w:numFmt w:val="decimal"/>
      <w:lvlText w:val="(%2.%3.%4)"/>
      <w:lvlJc w:val="left"/>
      <w:pPr>
        <w:tabs>
          <w:tab w:val="num" w:pos="1440"/>
        </w:tabs>
        <w:ind w:left="1440" w:hanging="360"/>
      </w:pPr>
      <w:rPr>
        <w:rFonts w:cs="Times New Roman" w:hint="default"/>
      </w:rPr>
    </w:lvl>
    <w:lvl w:ilvl="4">
      <w:start w:val="1"/>
      <w:numFmt w:val="lowerLetter"/>
      <w:lvlText w:val="(%2.%3.%4.%5)"/>
      <w:lvlJc w:val="left"/>
      <w:pPr>
        <w:tabs>
          <w:tab w:val="num" w:pos="1800"/>
        </w:tabs>
        <w:ind w:left="1800" w:hanging="360"/>
      </w:pPr>
      <w:rPr>
        <w:rFonts w:cs="Times New Roman" w:hint="default"/>
      </w:rPr>
    </w:lvl>
    <w:lvl w:ilvl="5">
      <w:start w:val="1"/>
      <w:numFmt w:val="lowerRoman"/>
      <w:lvlText w:val="(%2.%3.%4.%5.%6)"/>
      <w:lvlJc w:val="left"/>
      <w:pPr>
        <w:tabs>
          <w:tab w:val="num" w:pos="2160"/>
        </w:tabs>
        <w:ind w:left="2160" w:hanging="360"/>
      </w:pPr>
      <w:rPr>
        <w:rFonts w:cs="Times New Roman" w:hint="default"/>
      </w:rPr>
    </w:lvl>
    <w:lvl w:ilvl="6">
      <w:start w:val="1"/>
      <w:numFmt w:val="decimal"/>
      <w:lvlText w:val="%2.%3.%4.%5.%6.%7."/>
      <w:lvlJc w:val="left"/>
      <w:pPr>
        <w:tabs>
          <w:tab w:val="num" w:pos="2520"/>
        </w:tabs>
        <w:ind w:left="2520" w:hanging="360"/>
      </w:pPr>
      <w:rPr>
        <w:rFonts w:cs="Times New Roman" w:hint="default"/>
      </w:rPr>
    </w:lvl>
    <w:lvl w:ilvl="7">
      <w:start w:val="1"/>
      <w:numFmt w:val="lowerLetter"/>
      <w:lvlText w:val="%2.%3.%4.%5.%6.%7.%8."/>
      <w:lvlJc w:val="left"/>
      <w:pPr>
        <w:tabs>
          <w:tab w:val="num" w:pos="2880"/>
        </w:tabs>
        <w:ind w:left="2880" w:hanging="360"/>
      </w:pPr>
      <w:rPr>
        <w:rFonts w:cs="Times New Roman" w:hint="default"/>
      </w:rPr>
    </w:lvl>
    <w:lvl w:ilvl="8">
      <w:start w:val="1"/>
      <w:numFmt w:val="lowerRoman"/>
      <w:lvlText w:val="%2.%3.%4.%5.%6.%7.%8.%9."/>
      <w:lvlJc w:val="left"/>
      <w:pPr>
        <w:tabs>
          <w:tab w:val="num" w:pos="3240"/>
        </w:tabs>
        <w:ind w:left="3240" w:hanging="360"/>
      </w:pPr>
      <w:rPr>
        <w:rFonts w:cs="Times New Roman" w:hint="default"/>
      </w:rPr>
    </w:lvl>
  </w:abstractNum>
  <w:abstractNum w:abstractNumId="8">
    <w:nsid w:val="1D295DEA"/>
    <w:multiLevelType w:val="multilevel"/>
    <w:tmpl w:val="1D4C777E"/>
    <w:lvl w:ilvl="0">
      <w:start w:val="4"/>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2.%3)"/>
      <w:lvlJc w:val="left"/>
      <w:pPr>
        <w:tabs>
          <w:tab w:val="num" w:pos="1080"/>
        </w:tabs>
        <w:ind w:left="1080" w:hanging="360"/>
      </w:pPr>
      <w:rPr>
        <w:rFonts w:cs="Times New Roman" w:hint="default"/>
      </w:rPr>
    </w:lvl>
    <w:lvl w:ilvl="3">
      <w:start w:val="1"/>
      <w:numFmt w:val="decimal"/>
      <w:lvlText w:val="(%2.%3.%4)"/>
      <w:lvlJc w:val="left"/>
      <w:pPr>
        <w:tabs>
          <w:tab w:val="num" w:pos="1440"/>
        </w:tabs>
        <w:ind w:left="1440" w:hanging="360"/>
      </w:pPr>
      <w:rPr>
        <w:rFonts w:cs="Times New Roman" w:hint="default"/>
      </w:rPr>
    </w:lvl>
    <w:lvl w:ilvl="4">
      <w:start w:val="1"/>
      <w:numFmt w:val="lowerLetter"/>
      <w:lvlText w:val="(%2.%3.%4.%5)"/>
      <w:lvlJc w:val="left"/>
      <w:pPr>
        <w:tabs>
          <w:tab w:val="num" w:pos="1800"/>
        </w:tabs>
        <w:ind w:left="1800" w:hanging="360"/>
      </w:pPr>
      <w:rPr>
        <w:rFonts w:cs="Times New Roman" w:hint="default"/>
      </w:rPr>
    </w:lvl>
    <w:lvl w:ilvl="5">
      <w:start w:val="1"/>
      <w:numFmt w:val="lowerRoman"/>
      <w:lvlText w:val="(%2.%3.%4.%5.%6)"/>
      <w:lvlJc w:val="left"/>
      <w:pPr>
        <w:tabs>
          <w:tab w:val="num" w:pos="2160"/>
        </w:tabs>
        <w:ind w:left="2160" w:hanging="360"/>
      </w:pPr>
      <w:rPr>
        <w:rFonts w:cs="Times New Roman" w:hint="default"/>
      </w:rPr>
    </w:lvl>
    <w:lvl w:ilvl="6">
      <w:start w:val="1"/>
      <w:numFmt w:val="decimal"/>
      <w:lvlText w:val="%2.%3.%4.%5.%6.%7."/>
      <w:lvlJc w:val="left"/>
      <w:pPr>
        <w:tabs>
          <w:tab w:val="num" w:pos="2520"/>
        </w:tabs>
        <w:ind w:left="2520" w:hanging="360"/>
      </w:pPr>
      <w:rPr>
        <w:rFonts w:cs="Times New Roman" w:hint="default"/>
      </w:rPr>
    </w:lvl>
    <w:lvl w:ilvl="7">
      <w:start w:val="1"/>
      <w:numFmt w:val="lowerLetter"/>
      <w:lvlText w:val="%2.%3.%4.%5.%6.%7.%8."/>
      <w:lvlJc w:val="left"/>
      <w:pPr>
        <w:tabs>
          <w:tab w:val="num" w:pos="2880"/>
        </w:tabs>
        <w:ind w:left="2880" w:hanging="360"/>
      </w:pPr>
      <w:rPr>
        <w:rFonts w:cs="Times New Roman" w:hint="default"/>
      </w:rPr>
    </w:lvl>
    <w:lvl w:ilvl="8">
      <w:start w:val="1"/>
      <w:numFmt w:val="lowerRoman"/>
      <w:lvlText w:val="%2.%3.%4.%5.%6.%7.%8.%9."/>
      <w:lvlJc w:val="left"/>
      <w:pPr>
        <w:tabs>
          <w:tab w:val="num" w:pos="3240"/>
        </w:tabs>
        <w:ind w:left="3240" w:hanging="360"/>
      </w:pPr>
      <w:rPr>
        <w:rFonts w:cs="Times New Roman" w:hint="default"/>
      </w:rPr>
    </w:lvl>
  </w:abstractNum>
  <w:abstractNum w:abstractNumId="9">
    <w:nsid w:val="29944433"/>
    <w:multiLevelType w:val="hybridMultilevel"/>
    <w:tmpl w:val="312A6ABA"/>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nsid w:val="310B40F0"/>
    <w:multiLevelType w:val="hybridMultilevel"/>
    <w:tmpl w:val="0B88E554"/>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nsid w:val="34B94D67"/>
    <w:multiLevelType w:val="hybridMultilevel"/>
    <w:tmpl w:val="5F3CD890"/>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3EDE79BD"/>
    <w:multiLevelType w:val="multilevel"/>
    <w:tmpl w:val="00000002"/>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720"/>
        </w:tabs>
        <w:ind w:left="720" w:hanging="360"/>
      </w:pPr>
      <w:rPr>
        <w:rFonts w:cs="Times New Roman"/>
      </w:rPr>
    </w:lvl>
    <w:lvl w:ilvl="2">
      <w:start w:val="1"/>
      <w:numFmt w:val="lowerRoman"/>
      <w:lvlText w:val="%2.%3)"/>
      <w:lvlJc w:val="left"/>
      <w:pPr>
        <w:tabs>
          <w:tab w:val="num" w:pos="1080"/>
        </w:tabs>
        <w:ind w:left="1080" w:hanging="360"/>
      </w:pPr>
      <w:rPr>
        <w:rFonts w:cs="Times New Roman"/>
      </w:rPr>
    </w:lvl>
    <w:lvl w:ilvl="3">
      <w:start w:val="1"/>
      <w:numFmt w:val="decimal"/>
      <w:lvlText w:val="(%2.%3.%4)"/>
      <w:lvlJc w:val="left"/>
      <w:pPr>
        <w:tabs>
          <w:tab w:val="num" w:pos="1440"/>
        </w:tabs>
        <w:ind w:left="1440" w:hanging="360"/>
      </w:pPr>
      <w:rPr>
        <w:rFonts w:cs="Times New Roman"/>
      </w:rPr>
    </w:lvl>
    <w:lvl w:ilvl="4">
      <w:start w:val="1"/>
      <w:numFmt w:val="lowerLetter"/>
      <w:lvlText w:val="(%2.%3.%4.%5)"/>
      <w:lvlJc w:val="left"/>
      <w:pPr>
        <w:tabs>
          <w:tab w:val="num" w:pos="1800"/>
        </w:tabs>
        <w:ind w:left="1800" w:hanging="360"/>
      </w:pPr>
      <w:rPr>
        <w:rFonts w:cs="Times New Roman"/>
      </w:rPr>
    </w:lvl>
    <w:lvl w:ilvl="5">
      <w:start w:val="1"/>
      <w:numFmt w:val="lowerRoman"/>
      <w:lvlText w:val="(%2.%3.%4.%5.%6)"/>
      <w:lvlJc w:val="left"/>
      <w:pPr>
        <w:tabs>
          <w:tab w:val="num" w:pos="2160"/>
        </w:tabs>
        <w:ind w:left="2160" w:hanging="360"/>
      </w:pPr>
      <w:rPr>
        <w:rFonts w:cs="Times New Roman"/>
      </w:rPr>
    </w:lvl>
    <w:lvl w:ilvl="6">
      <w:start w:val="1"/>
      <w:numFmt w:val="decimal"/>
      <w:lvlText w:val="%2.%3.%4.%5.%6.%7."/>
      <w:lvlJc w:val="left"/>
      <w:pPr>
        <w:tabs>
          <w:tab w:val="num" w:pos="2520"/>
        </w:tabs>
        <w:ind w:left="2520" w:hanging="360"/>
      </w:pPr>
      <w:rPr>
        <w:rFonts w:cs="Times New Roman"/>
      </w:rPr>
    </w:lvl>
    <w:lvl w:ilvl="7">
      <w:start w:val="1"/>
      <w:numFmt w:val="lowerLetter"/>
      <w:lvlText w:val="%2.%3.%4.%5.%6.%7.%8."/>
      <w:lvlJc w:val="left"/>
      <w:pPr>
        <w:tabs>
          <w:tab w:val="num" w:pos="2880"/>
        </w:tabs>
        <w:ind w:left="2880" w:hanging="360"/>
      </w:pPr>
      <w:rPr>
        <w:rFonts w:cs="Times New Roman"/>
      </w:rPr>
    </w:lvl>
    <w:lvl w:ilvl="8">
      <w:start w:val="1"/>
      <w:numFmt w:val="lowerRoman"/>
      <w:lvlText w:val="%2.%3.%4.%5.%6.%7.%8.%9."/>
      <w:lvlJc w:val="left"/>
      <w:pPr>
        <w:tabs>
          <w:tab w:val="num" w:pos="3240"/>
        </w:tabs>
        <w:ind w:left="3240" w:hanging="360"/>
      </w:pPr>
      <w:rPr>
        <w:rFonts w:cs="Times New Roman"/>
      </w:rPr>
    </w:lvl>
  </w:abstractNum>
  <w:abstractNum w:abstractNumId="13">
    <w:nsid w:val="45D12C65"/>
    <w:multiLevelType w:val="hybridMultilevel"/>
    <w:tmpl w:val="B9EAF12E"/>
    <w:lvl w:ilvl="0" w:tplc="7F764DAE">
      <w:start w:val="1"/>
      <w:numFmt w:val="decimal"/>
      <w:lvlText w:val="%1)"/>
      <w:lvlJc w:val="left"/>
      <w:pPr>
        <w:tabs>
          <w:tab w:val="num" w:pos="1428"/>
        </w:tabs>
        <w:ind w:left="1428" w:hanging="360"/>
      </w:pPr>
      <w:rPr>
        <w:rFonts w:cs="Times New Roman" w:hint="default"/>
      </w:rPr>
    </w:lvl>
    <w:lvl w:ilvl="1" w:tplc="040C0019" w:tentative="1">
      <w:start w:val="1"/>
      <w:numFmt w:val="lowerLetter"/>
      <w:lvlText w:val="%2."/>
      <w:lvlJc w:val="left"/>
      <w:pPr>
        <w:tabs>
          <w:tab w:val="num" w:pos="2148"/>
        </w:tabs>
        <w:ind w:left="2148" w:hanging="360"/>
      </w:pPr>
      <w:rPr>
        <w:rFonts w:cs="Times New Roman"/>
      </w:rPr>
    </w:lvl>
    <w:lvl w:ilvl="2" w:tplc="040C001B" w:tentative="1">
      <w:start w:val="1"/>
      <w:numFmt w:val="lowerRoman"/>
      <w:lvlText w:val="%3."/>
      <w:lvlJc w:val="right"/>
      <w:pPr>
        <w:tabs>
          <w:tab w:val="num" w:pos="2868"/>
        </w:tabs>
        <w:ind w:left="2868" w:hanging="180"/>
      </w:pPr>
      <w:rPr>
        <w:rFonts w:cs="Times New Roman"/>
      </w:rPr>
    </w:lvl>
    <w:lvl w:ilvl="3" w:tplc="040C000F" w:tentative="1">
      <w:start w:val="1"/>
      <w:numFmt w:val="decimal"/>
      <w:lvlText w:val="%4."/>
      <w:lvlJc w:val="left"/>
      <w:pPr>
        <w:tabs>
          <w:tab w:val="num" w:pos="3588"/>
        </w:tabs>
        <w:ind w:left="3588" w:hanging="360"/>
      </w:pPr>
      <w:rPr>
        <w:rFonts w:cs="Times New Roman"/>
      </w:rPr>
    </w:lvl>
    <w:lvl w:ilvl="4" w:tplc="040C0019" w:tentative="1">
      <w:start w:val="1"/>
      <w:numFmt w:val="lowerLetter"/>
      <w:lvlText w:val="%5."/>
      <w:lvlJc w:val="left"/>
      <w:pPr>
        <w:tabs>
          <w:tab w:val="num" w:pos="4308"/>
        </w:tabs>
        <w:ind w:left="4308" w:hanging="360"/>
      </w:pPr>
      <w:rPr>
        <w:rFonts w:cs="Times New Roman"/>
      </w:rPr>
    </w:lvl>
    <w:lvl w:ilvl="5" w:tplc="040C001B" w:tentative="1">
      <w:start w:val="1"/>
      <w:numFmt w:val="lowerRoman"/>
      <w:lvlText w:val="%6."/>
      <w:lvlJc w:val="right"/>
      <w:pPr>
        <w:tabs>
          <w:tab w:val="num" w:pos="5028"/>
        </w:tabs>
        <w:ind w:left="5028" w:hanging="180"/>
      </w:pPr>
      <w:rPr>
        <w:rFonts w:cs="Times New Roman"/>
      </w:rPr>
    </w:lvl>
    <w:lvl w:ilvl="6" w:tplc="040C000F" w:tentative="1">
      <w:start w:val="1"/>
      <w:numFmt w:val="decimal"/>
      <w:lvlText w:val="%7."/>
      <w:lvlJc w:val="left"/>
      <w:pPr>
        <w:tabs>
          <w:tab w:val="num" w:pos="5748"/>
        </w:tabs>
        <w:ind w:left="5748" w:hanging="360"/>
      </w:pPr>
      <w:rPr>
        <w:rFonts w:cs="Times New Roman"/>
      </w:rPr>
    </w:lvl>
    <w:lvl w:ilvl="7" w:tplc="040C0019" w:tentative="1">
      <w:start w:val="1"/>
      <w:numFmt w:val="lowerLetter"/>
      <w:lvlText w:val="%8."/>
      <w:lvlJc w:val="left"/>
      <w:pPr>
        <w:tabs>
          <w:tab w:val="num" w:pos="6468"/>
        </w:tabs>
        <w:ind w:left="6468" w:hanging="360"/>
      </w:pPr>
      <w:rPr>
        <w:rFonts w:cs="Times New Roman"/>
      </w:rPr>
    </w:lvl>
    <w:lvl w:ilvl="8" w:tplc="040C001B" w:tentative="1">
      <w:start w:val="1"/>
      <w:numFmt w:val="lowerRoman"/>
      <w:lvlText w:val="%9."/>
      <w:lvlJc w:val="right"/>
      <w:pPr>
        <w:tabs>
          <w:tab w:val="num" w:pos="7188"/>
        </w:tabs>
        <w:ind w:left="7188" w:hanging="180"/>
      </w:pPr>
      <w:rPr>
        <w:rFonts w:cs="Times New Roman"/>
      </w:rPr>
    </w:lvl>
  </w:abstractNum>
  <w:abstractNum w:abstractNumId="14">
    <w:nsid w:val="462C377D"/>
    <w:multiLevelType w:val="hybridMultilevel"/>
    <w:tmpl w:val="DDEC6432"/>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5">
    <w:nsid w:val="5D211344"/>
    <w:multiLevelType w:val="multilevel"/>
    <w:tmpl w:val="33C093B8"/>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6">
    <w:nsid w:val="64B77E8F"/>
    <w:multiLevelType w:val="multilevel"/>
    <w:tmpl w:val="33C093B8"/>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nsid w:val="6FBF4E22"/>
    <w:multiLevelType w:val="hybridMultilevel"/>
    <w:tmpl w:val="821039BC"/>
    <w:lvl w:ilvl="0" w:tplc="7F764DA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nsid w:val="747B65F1"/>
    <w:multiLevelType w:val="multilevel"/>
    <w:tmpl w:val="D78A88DA"/>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abstractNumId w:val="0"/>
  </w:num>
  <w:num w:numId="2">
    <w:abstractNumId w:val="1"/>
  </w:num>
  <w:num w:numId="3">
    <w:abstractNumId w:val="2"/>
  </w:num>
  <w:num w:numId="4">
    <w:abstractNumId w:val="3"/>
  </w:num>
  <w:num w:numId="5">
    <w:abstractNumId w:val="11"/>
  </w:num>
  <w:num w:numId="6">
    <w:abstractNumId w:val="6"/>
  </w:num>
  <w:num w:numId="7">
    <w:abstractNumId w:val="12"/>
  </w:num>
  <w:num w:numId="8">
    <w:abstractNumId w:val="7"/>
  </w:num>
  <w:num w:numId="9">
    <w:abstractNumId w:val="13"/>
  </w:num>
  <w:num w:numId="10">
    <w:abstractNumId w:val="4"/>
  </w:num>
  <w:num w:numId="11">
    <w:abstractNumId w:val="8"/>
  </w:num>
  <w:num w:numId="12">
    <w:abstractNumId w:val="17"/>
  </w:num>
  <w:num w:numId="13">
    <w:abstractNumId w:val="16"/>
  </w:num>
  <w:num w:numId="14">
    <w:abstractNumId w:val="5"/>
  </w:num>
  <w:num w:numId="15">
    <w:abstractNumId w:val="18"/>
  </w:num>
  <w:num w:numId="16">
    <w:abstractNumId w:val="15"/>
  </w:num>
  <w:num w:numId="17">
    <w:abstractNumId w:val="10"/>
  </w:num>
  <w:num w:numId="18">
    <w:abstractNumId w:val="14"/>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1C06"/>
    <w:rsid w:val="00086AC6"/>
    <w:rsid w:val="000D5B27"/>
    <w:rsid w:val="001701EB"/>
    <w:rsid w:val="001A6160"/>
    <w:rsid w:val="001B6F2B"/>
    <w:rsid w:val="001F7994"/>
    <w:rsid w:val="002011C8"/>
    <w:rsid w:val="00206633"/>
    <w:rsid w:val="00260864"/>
    <w:rsid w:val="00262EEC"/>
    <w:rsid w:val="00283779"/>
    <w:rsid w:val="002A1709"/>
    <w:rsid w:val="002E330F"/>
    <w:rsid w:val="002F7FEF"/>
    <w:rsid w:val="00323475"/>
    <w:rsid w:val="00350E41"/>
    <w:rsid w:val="003946B7"/>
    <w:rsid w:val="003C6BB2"/>
    <w:rsid w:val="003D0211"/>
    <w:rsid w:val="003D07EB"/>
    <w:rsid w:val="003D53B3"/>
    <w:rsid w:val="003E1212"/>
    <w:rsid w:val="00401282"/>
    <w:rsid w:val="0045002B"/>
    <w:rsid w:val="00475EF0"/>
    <w:rsid w:val="00491ED5"/>
    <w:rsid w:val="004B4D10"/>
    <w:rsid w:val="0054061E"/>
    <w:rsid w:val="0057222D"/>
    <w:rsid w:val="00616E76"/>
    <w:rsid w:val="00624B55"/>
    <w:rsid w:val="006411E0"/>
    <w:rsid w:val="006A2744"/>
    <w:rsid w:val="006D3FE5"/>
    <w:rsid w:val="007B6579"/>
    <w:rsid w:val="008033C9"/>
    <w:rsid w:val="00822187"/>
    <w:rsid w:val="00904600"/>
    <w:rsid w:val="00911A4D"/>
    <w:rsid w:val="00954F50"/>
    <w:rsid w:val="00991909"/>
    <w:rsid w:val="009A231A"/>
    <w:rsid w:val="009B72D8"/>
    <w:rsid w:val="009C3DB7"/>
    <w:rsid w:val="00A71D13"/>
    <w:rsid w:val="00AA0F3B"/>
    <w:rsid w:val="00AC0648"/>
    <w:rsid w:val="00B47498"/>
    <w:rsid w:val="00B66C29"/>
    <w:rsid w:val="00BB6600"/>
    <w:rsid w:val="00BC141A"/>
    <w:rsid w:val="00C40649"/>
    <w:rsid w:val="00C85FD2"/>
    <w:rsid w:val="00D14A65"/>
    <w:rsid w:val="00DD7A3F"/>
    <w:rsid w:val="00DE3212"/>
    <w:rsid w:val="00DF2F48"/>
    <w:rsid w:val="00DF7CCB"/>
    <w:rsid w:val="00E07F73"/>
    <w:rsid w:val="00E11526"/>
    <w:rsid w:val="00E90AF2"/>
    <w:rsid w:val="00ED06E3"/>
    <w:rsid w:val="00EE3BAF"/>
    <w:rsid w:val="00F05D58"/>
    <w:rsid w:val="00F1630D"/>
    <w:rsid w:val="00F66BAB"/>
    <w:rsid w:val="00F97F17"/>
    <w:rsid w:val="00FA7F67"/>
    <w:rsid w:val="00FC1C06"/>
    <w:rsid w:val="00FD416C"/>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FE5"/>
    <w:pPr>
      <w:widowControl w:val="0"/>
      <w:suppressAutoHyphens/>
    </w:pPr>
    <w:rPr>
      <w:rFonts w:ascii="Times" w:eastAsia="ヒラギノ角ゴ Pro W3" w:hAnsi="Times" w:cs="Times"/>
      <w:color w:val="000000"/>
      <w:kern w:val="1"/>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uiPriority w:val="99"/>
    <w:rsid w:val="006D3FE5"/>
  </w:style>
  <w:style w:type="character" w:customStyle="1" w:styleId="WW8Num1z0">
    <w:name w:val="WW8Num1z0"/>
    <w:uiPriority w:val="99"/>
    <w:rsid w:val="006D3FE5"/>
  </w:style>
  <w:style w:type="character" w:customStyle="1" w:styleId="WW8Num1z1">
    <w:name w:val="WW8Num1z1"/>
    <w:uiPriority w:val="99"/>
    <w:rsid w:val="006D3FE5"/>
  </w:style>
  <w:style w:type="character" w:customStyle="1" w:styleId="WW8Num1z2">
    <w:name w:val="WW8Num1z2"/>
    <w:uiPriority w:val="99"/>
    <w:rsid w:val="006D3FE5"/>
  </w:style>
  <w:style w:type="character" w:customStyle="1" w:styleId="WW8Num1z3">
    <w:name w:val="WW8Num1z3"/>
    <w:uiPriority w:val="99"/>
    <w:rsid w:val="006D3FE5"/>
  </w:style>
  <w:style w:type="character" w:customStyle="1" w:styleId="WW8Num1z4">
    <w:name w:val="WW8Num1z4"/>
    <w:uiPriority w:val="99"/>
    <w:rsid w:val="006D3FE5"/>
  </w:style>
  <w:style w:type="character" w:customStyle="1" w:styleId="WW8Num1z5">
    <w:name w:val="WW8Num1z5"/>
    <w:uiPriority w:val="99"/>
    <w:rsid w:val="006D3FE5"/>
  </w:style>
  <w:style w:type="character" w:customStyle="1" w:styleId="WW8Num1z6">
    <w:name w:val="WW8Num1z6"/>
    <w:uiPriority w:val="99"/>
    <w:rsid w:val="006D3FE5"/>
  </w:style>
  <w:style w:type="character" w:customStyle="1" w:styleId="WW8Num1z7">
    <w:name w:val="WW8Num1z7"/>
    <w:uiPriority w:val="99"/>
    <w:rsid w:val="006D3FE5"/>
  </w:style>
  <w:style w:type="character" w:customStyle="1" w:styleId="WW8Num1z8">
    <w:name w:val="WW8Num1z8"/>
    <w:uiPriority w:val="99"/>
    <w:rsid w:val="006D3FE5"/>
  </w:style>
  <w:style w:type="character" w:customStyle="1" w:styleId="WW8Num2z0">
    <w:name w:val="WW8Num2z0"/>
    <w:uiPriority w:val="99"/>
    <w:rsid w:val="006D3FE5"/>
    <w:rPr>
      <w:rFonts w:ascii="Symbol" w:hAnsi="Symbol"/>
    </w:rPr>
  </w:style>
  <w:style w:type="character" w:customStyle="1" w:styleId="WW8Num2z1">
    <w:name w:val="WW8Num2z1"/>
    <w:uiPriority w:val="99"/>
    <w:rsid w:val="006D3FE5"/>
    <w:rPr>
      <w:rFonts w:ascii="Courier New" w:hAnsi="Courier New"/>
    </w:rPr>
  </w:style>
  <w:style w:type="character" w:customStyle="1" w:styleId="WW8Num2z2">
    <w:name w:val="WW8Num2z2"/>
    <w:uiPriority w:val="99"/>
    <w:rsid w:val="006D3FE5"/>
    <w:rPr>
      <w:rFonts w:ascii="Wingdings" w:hAnsi="Wingdings"/>
    </w:rPr>
  </w:style>
  <w:style w:type="character" w:customStyle="1" w:styleId="WW8Num3z0">
    <w:name w:val="WW8Num3z0"/>
    <w:uiPriority w:val="99"/>
    <w:rsid w:val="006D3FE5"/>
    <w:rPr>
      <w:rFonts w:ascii="Calibri" w:hAnsi="Calibri"/>
    </w:rPr>
  </w:style>
  <w:style w:type="character" w:customStyle="1" w:styleId="WW8Num3z1">
    <w:name w:val="WW8Num3z1"/>
    <w:uiPriority w:val="99"/>
    <w:rsid w:val="006D3FE5"/>
    <w:rPr>
      <w:rFonts w:ascii="Courier New" w:hAnsi="Courier New"/>
    </w:rPr>
  </w:style>
  <w:style w:type="character" w:customStyle="1" w:styleId="WW8Num3z2">
    <w:name w:val="WW8Num3z2"/>
    <w:uiPriority w:val="99"/>
    <w:rsid w:val="006D3FE5"/>
    <w:rPr>
      <w:rFonts w:ascii="Wingdings" w:hAnsi="Wingdings"/>
    </w:rPr>
  </w:style>
  <w:style w:type="character" w:customStyle="1" w:styleId="WW8Num3z3">
    <w:name w:val="WW8Num3z3"/>
    <w:uiPriority w:val="99"/>
    <w:rsid w:val="006D3FE5"/>
    <w:rPr>
      <w:rFonts w:ascii="Symbol" w:hAnsi="Symbol"/>
    </w:rPr>
  </w:style>
  <w:style w:type="character" w:customStyle="1" w:styleId="WW8Num4z0">
    <w:name w:val="WW8Num4z0"/>
    <w:uiPriority w:val="99"/>
    <w:rsid w:val="006D3FE5"/>
    <w:rPr>
      <w:rFonts w:ascii="Symbol" w:hAnsi="Symbol"/>
    </w:rPr>
  </w:style>
  <w:style w:type="character" w:customStyle="1" w:styleId="WW8Num4z1">
    <w:name w:val="WW8Num4z1"/>
    <w:uiPriority w:val="99"/>
    <w:rsid w:val="006D3FE5"/>
    <w:rPr>
      <w:rFonts w:ascii="Courier New" w:hAnsi="Courier New"/>
    </w:rPr>
  </w:style>
  <w:style w:type="character" w:customStyle="1" w:styleId="WW8Num4z2">
    <w:name w:val="WW8Num4z2"/>
    <w:uiPriority w:val="99"/>
    <w:rsid w:val="006D3FE5"/>
    <w:rPr>
      <w:rFonts w:ascii="Wingdings" w:hAnsi="Wingdings"/>
    </w:rPr>
  </w:style>
  <w:style w:type="character" w:customStyle="1" w:styleId="WW8Num5z0">
    <w:name w:val="WW8Num5z0"/>
    <w:uiPriority w:val="99"/>
    <w:rsid w:val="006D3FE5"/>
    <w:rPr>
      <w:rFonts w:ascii="Times New Roman" w:hAnsi="Times New Roman"/>
      <w:b/>
      <w:sz w:val="24"/>
    </w:rPr>
  </w:style>
  <w:style w:type="character" w:customStyle="1" w:styleId="WW8Num5z1">
    <w:name w:val="WW8Num5z1"/>
    <w:uiPriority w:val="99"/>
    <w:rsid w:val="006D3FE5"/>
  </w:style>
  <w:style w:type="character" w:customStyle="1" w:styleId="WW8Num5z2">
    <w:name w:val="WW8Num5z2"/>
    <w:uiPriority w:val="99"/>
    <w:rsid w:val="006D3FE5"/>
  </w:style>
  <w:style w:type="character" w:customStyle="1" w:styleId="WW8Num5z3">
    <w:name w:val="WW8Num5z3"/>
    <w:uiPriority w:val="99"/>
    <w:rsid w:val="006D3FE5"/>
  </w:style>
  <w:style w:type="character" w:customStyle="1" w:styleId="WW8Num5z4">
    <w:name w:val="WW8Num5z4"/>
    <w:uiPriority w:val="99"/>
    <w:rsid w:val="006D3FE5"/>
  </w:style>
  <w:style w:type="character" w:customStyle="1" w:styleId="WW8Num5z5">
    <w:name w:val="WW8Num5z5"/>
    <w:uiPriority w:val="99"/>
    <w:rsid w:val="006D3FE5"/>
  </w:style>
  <w:style w:type="character" w:customStyle="1" w:styleId="WW8Num5z6">
    <w:name w:val="WW8Num5z6"/>
    <w:uiPriority w:val="99"/>
    <w:rsid w:val="006D3FE5"/>
  </w:style>
  <w:style w:type="character" w:customStyle="1" w:styleId="WW8Num5z7">
    <w:name w:val="WW8Num5z7"/>
    <w:uiPriority w:val="99"/>
    <w:rsid w:val="006D3FE5"/>
  </w:style>
  <w:style w:type="character" w:customStyle="1" w:styleId="WW8Num5z8">
    <w:name w:val="WW8Num5z8"/>
    <w:uiPriority w:val="99"/>
    <w:rsid w:val="006D3FE5"/>
  </w:style>
  <w:style w:type="character" w:customStyle="1" w:styleId="WW8Num6z0">
    <w:name w:val="WW8Num6z0"/>
    <w:uiPriority w:val="99"/>
    <w:rsid w:val="006D3FE5"/>
    <w:rPr>
      <w:sz w:val="28"/>
    </w:rPr>
  </w:style>
  <w:style w:type="character" w:customStyle="1" w:styleId="WW8Num6z1">
    <w:name w:val="WW8Num6z1"/>
    <w:uiPriority w:val="99"/>
    <w:rsid w:val="006D3FE5"/>
  </w:style>
  <w:style w:type="character" w:customStyle="1" w:styleId="WW8Num6z2">
    <w:name w:val="WW8Num6z2"/>
    <w:uiPriority w:val="99"/>
    <w:rsid w:val="006D3FE5"/>
  </w:style>
  <w:style w:type="character" w:customStyle="1" w:styleId="WW8Num6z3">
    <w:name w:val="WW8Num6z3"/>
    <w:uiPriority w:val="99"/>
    <w:rsid w:val="006D3FE5"/>
  </w:style>
  <w:style w:type="character" w:customStyle="1" w:styleId="WW8Num6z4">
    <w:name w:val="WW8Num6z4"/>
    <w:uiPriority w:val="99"/>
    <w:rsid w:val="006D3FE5"/>
  </w:style>
  <w:style w:type="character" w:customStyle="1" w:styleId="WW8Num6z5">
    <w:name w:val="WW8Num6z5"/>
    <w:uiPriority w:val="99"/>
    <w:rsid w:val="006D3FE5"/>
  </w:style>
  <w:style w:type="character" w:customStyle="1" w:styleId="WW8Num6z6">
    <w:name w:val="WW8Num6z6"/>
    <w:uiPriority w:val="99"/>
    <w:rsid w:val="006D3FE5"/>
  </w:style>
  <w:style w:type="character" w:customStyle="1" w:styleId="WW8Num6z7">
    <w:name w:val="WW8Num6z7"/>
    <w:uiPriority w:val="99"/>
    <w:rsid w:val="006D3FE5"/>
  </w:style>
  <w:style w:type="character" w:customStyle="1" w:styleId="WW8Num6z8">
    <w:name w:val="WW8Num6z8"/>
    <w:uiPriority w:val="99"/>
    <w:rsid w:val="006D3FE5"/>
  </w:style>
  <w:style w:type="character" w:customStyle="1" w:styleId="WW8Num7z0">
    <w:name w:val="WW8Num7z0"/>
    <w:uiPriority w:val="99"/>
    <w:rsid w:val="006D3FE5"/>
    <w:rPr>
      <w:rFonts w:ascii="Times New Roman" w:eastAsia="ヒラギノ角ゴ Pro W3" w:hAnsi="Times New Roman"/>
    </w:rPr>
  </w:style>
  <w:style w:type="character" w:customStyle="1" w:styleId="WW8Num7z1">
    <w:name w:val="WW8Num7z1"/>
    <w:uiPriority w:val="99"/>
    <w:rsid w:val="006D3FE5"/>
    <w:rPr>
      <w:rFonts w:ascii="Courier New" w:hAnsi="Courier New"/>
    </w:rPr>
  </w:style>
  <w:style w:type="character" w:customStyle="1" w:styleId="WW8Num7z2">
    <w:name w:val="WW8Num7z2"/>
    <w:uiPriority w:val="99"/>
    <w:rsid w:val="006D3FE5"/>
    <w:rPr>
      <w:rFonts w:ascii="Wingdings" w:hAnsi="Wingdings"/>
    </w:rPr>
  </w:style>
  <w:style w:type="character" w:customStyle="1" w:styleId="WW8Num7z3">
    <w:name w:val="WW8Num7z3"/>
    <w:uiPriority w:val="99"/>
    <w:rsid w:val="006D3FE5"/>
    <w:rPr>
      <w:rFonts w:ascii="Symbol" w:hAnsi="Symbol"/>
    </w:rPr>
  </w:style>
  <w:style w:type="character" w:customStyle="1" w:styleId="Policepardfaut1">
    <w:name w:val="Police par défaut1"/>
    <w:uiPriority w:val="99"/>
    <w:rsid w:val="006D3FE5"/>
  </w:style>
  <w:style w:type="character" w:customStyle="1" w:styleId="CarCar1">
    <w:name w:val="Car Car1"/>
    <w:uiPriority w:val="99"/>
    <w:rsid w:val="006D3FE5"/>
    <w:rPr>
      <w:rFonts w:ascii="Times" w:eastAsia="ヒラギノ角ゴ Pro W3" w:hAnsi="Times"/>
      <w:color w:val="000000"/>
      <w:sz w:val="24"/>
    </w:rPr>
  </w:style>
  <w:style w:type="character" w:customStyle="1" w:styleId="CarCar">
    <w:name w:val="Car Car"/>
    <w:uiPriority w:val="99"/>
    <w:rsid w:val="006D3FE5"/>
    <w:rPr>
      <w:rFonts w:ascii="Times" w:eastAsia="ヒラギノ角ゴ Pro W3" w:hAnsi="Times"/>
      <w:color w:val="000000"/>
      <w:sz w:val="24"/>
    </w:rPr>
  </w:style>
  <w:style w:type="character" w:styleId="Hyperlink">
    <w:name w:val="Hyperlink"/>
    <w:basedOn w:val="Policepardfaut1"/>
    <w:uiPriority w:val="99"/>
    <w:rsid w:val="006D3FE5"/>
    <w:rPr>
      <w:rFonts w:cs="Times New Roman"/>
      <w:color w:val="0000D4"/>
      <w:u w:val="single"/>
    </w:rPr>
  </w:style>
  <w:style w:type="character" w:customStyle="1" w:styleId="ListLabel1">
    <w:name w:val="ListLabel 1"/>
    <w:uiPriority w:val="99"/>
    <w:rsid w:val="006D3FE5"/>
    <w:rPr>
      <w:b/>
      <w:sz w:val="24"/>
    </w:rPr>
  </w:style>
  <w:style w:type="character" w:customStyle="1" w:styleId="ListLabel2">
    <w:name w:val="ListLabel 2"/>
    <w:uiPriority w:val="99"/>
    <w:rsid w:val="006D3FE5"/>
    <w:rPr>
      <w:b/>
    </w:rPr>
  </w:style>
  <w:style w:type="character" w:customStyle="1" w:styleId="ListLabel3">
    <w:name w:val="ListLabel 3"/>
    <w:uiPriority w:val="99"/>
    <w:rsid w:val="006D3FE5"/>
  </w:style>
  <w:style w:type="character" w:customStyle="1" w:styleId="Caractresdenumrotation">
    <w:name w:val="Caractères de numérotation"/>
    <w:uiPriority w:val="99"/>
    <w:rsid w:val="006D3FE5"/>
  </w:style>
  <w:style w:type="paragraph" w:customStyle="1" w:styleId="Titre2">
    <w:name w:val="Titre2"/>
    <w:basedOn w:val="Normal"/>
    <w:next w:val="BodyText"/>
    <w:uiPriority w:val="99"/>
    <w:rsid w:val="006D3FE5"/>
    <w:pPr>
      <w:keepNext/>
      <w:spacing w:before="240" w:after="120"/>
    </w:pPr>
    <w:rPr>
      <w:rFonts w:ascii="Arial" w:eastAsia="Microsoft YaHei" w:hAnsi="Arial" w:cs="Mangal"/>
      <w:sz w:val="28"/>
      <w:szCs w:val="28"/>
    </w:rPr>
  </w:style>
  <w:style w:type="paragraph" w:styleId="BodyText">
    <w:name w:val="Body Text"/>
    <w:basedOn w:val="Normal"/>
    <w:link w:val="BodyTextChar"/>
    <w:uiPriority w:val="99"/>
    <w:rsid w:val="006D3FE5"/>
    <w:pPr>
      <w:spacing w:after="120"/>
    </w:pPr>
  </w:style>
  <w:style w:type="character" w:customStyle="1" w:styleId="BodyTextChar">
    <w:name w:val="Body Text Char"/>
    <w:basedOn w:val="DefaultParagraphFont"/>
    <w:link w:val="BodyText"/>
    <w:uiPriority w:val="99"/>
    <w:semiHidden/>
    <w:locked/>
    <w:rsid w:val="001701EB"/>
    <w:rPr>
      <w:rFonts w:ascii="Times" w:eastAsia="ヒラギノ角ゴ Pro W3" w:hAnsi="Times" w:cs="Times"/>
      <w:color w:val="000000"/>
      <w:kern w:val="1"/>
      <w:sz w:val="24"/>
      <w:szCs w:val="24"/>
      <w:lang w:eastAsia="ar-SA" w:bidi="ar-SA"/>
    </w:rPr>
  </w:style>
  <w:style w:type="paragraph" w:styleId="List">
    <w:name w:val="List"/>
    <w:basedOn w:val="BodyText"/>
    <w:uiPriority w:val="99"/>
    <w:rsid w:val="006D3FE5"/>
    <w:rPr>
      <w:rFonts w:cs="Mangal"/>
    </w:rPr>
  </w:style>
  <w:style w:type="paragraph" w:customStyle="1" w:styleId="Lgende2">
    <w:name w:val="Légende2"/>
    <w:basedOn w:val="Normal"/>
    <w:uiPriority w:val="99"/>
    <w:rsid w:val="006D3FE5"/>
    <w:pPr>
      <w:suppressLineNumbers/>
      <w:spacing w:before="120" w:after="120"/>
    </w:pPr>
    <w:rPr>
      <w:rFonts w:cs="Mangal"/>
      <w:i/>
      <w:iCs/>
    </w:rPr>
  </w:style>
  <w:style w:type="paragraph" w:customStyle="1" w:styleId="Index">
    <w:name w:val="Index"/>
    <w:basedOn w:val="Normal"/>
    <w:uiPriority w:val="99"/>
    <w:rsid w:val="006D3FE5"/>
    <w:pPr>
      <w:suppressLineNumbers/>
    </w:pPr>
    <w:rPr>
      <w:rFonts w:cs="Mangal"/>
    </w:rPr>
  </w:style>
  <w:style w:type="paragraph" w:customStyle="1" w:styleId="Titre1">
    <w:name w:val="Titre1"/>
    <w:basedOn w:val="Normal"/>
    <w:uiPriority w:val="99"/>
    <w:rsid w:val="006D3FE5"/>
    <w:pPr>
      <w:keepNext/>
      <w:spacing w:before="240" w:after="120"/>
    </w:pPr>
    <w:rPr>
      <w:rFonts w:ascii="Arial" w:eastAsia="Microsoft YaHei" w:hAnsi="Arial" w:cs="Mangal"/>
      <w:sz w:val="28"/>
      <w:szCs w:val="28"/>
    </w:rPr>
  </w:style>
  <w:style w:type="paragraph" w:customStyle="1" w:styleId="Lgende1">
    <w:name w:val="Légende1"/>
    <w:basedOn w:val="Normal"/>
    <w:uiPriority w:val="99"/>
    <w:rsid w:val="006D3FE5"/>
    <w:pPr>
      <w:suppressLineNumbers/>
      <w:spacing w:before="120" w:after="120"/>
    </w:pPr>
    <w:rPr>
      <w:rFonts w:cs="Mangal"/>
      <w:i/>
      <w:iCs/>
    </w:rPr>
  </w:style>
  <w:style w:type="paragraph" w:customStyle="1" w:styleId="Corps2">
    <w:name w:val="Corps 2"/>
    <w:uiPriority w:val="99"/>
    <w:rsid w:val="006D3FE5"/>
    <w:pPr>
      <w:suppressAutoHyphens/>
    </w:pPr>
    <w:rPr>
      <w:rFonts w:ascii="Helvetica" w:eastAsia="Arial Unicode MS" w:hAnsi="Helvetica" w:cs="Arial Unicode MS"/>
      <w:color w:val="000000"/>
      <w:kern w:val="1"/>
      <w:lang w:eastAsia="ar-SA"/>
    </w:rPr>
  </w:style>
  <w:style w:type="paragraph" w:customStyle="1" w:styleId="Corps">
    <w:name w:val="Corps"/>
    <w:uiPriority w:val="99"/>
    <w:rsid w:val="006D3FE5"/>
    <w:pPr>
      <w:suppressAutoHyphens/>
      <w:spacing w:before="160" w:line="288" w:lineRule="auto"/>
    </w:pPr>
    <w:rPr>
      <w:rFonts w:ascii="Helvetica" w:eastAsia="Arial Unicode MS" w:hAnsi="Helvetica" w:cs="Arial Unicode MS"/>
      <w:color w:val="000000"/>
      <w:kern w:val="1"/>
      <w:sz w:val="24"/>
      <w:szCs w:val="24"/>
      <w:lang w:eastAsia="ar-SA"/>
    </w:rPr>
  </w:style>
  <w:style w:type="paragraph" w:customStyle="1" w:styleId="NoSpacing1">
    <w:name w:val="No Spacing1"/>
    <w:uiPriority w:val="99"/>
    <w:rsid w:val="006D3FE5"/>
    <w:pPr>
      <w:suppressAutoHyphens/>
    </w:pPr>
    <w:rPr>
      <w:rFonts w:ascii="Calibri" w:hAnsi="Calibri" w:cs="Calibri"/>
      <w:kern w:val="1"/>
      <w:lang w:eastAsia="ar-SA"/>
    </w:rPr>
  </w:style>
  <w:style w:type="paragraph" w:styleId="Header">
    <w:name w:val="header"/>
    <w:basedOn w:val="Normal"/>
    <w:link w:val="HeaderChar"/>
    <w:uiPriority w:val="99"/>
    <w:rsid w:val="006D3FE5"/>
    <w:pPr>
      <w:suppressLineNumbers/>
      <w:tabs>
        <w:tab w:val="center" w:pos="4536"/>
        <w:tab w:val="right" w:pos="9072"/>
      </w:tabs>
    </w:pPr>
  </w:style>
  <w:style w:type="character" w:customStyle="1" w:styleId="HeaderChar">
    <w:name w:val="Header Char"/>
    <w:basedOn w:val="DefaultParagraphFont"/>
    <w:link w:val="Header"/>
    <w:uiPriority w:val="99"/>
    <w:semiHidden/>
    <w:locked/>
    <w:rsid w:val="001701EB"/>
    <w:rPr>
      <w:rFonts w:ascii="Times" w:eastAsia="ヒラギノ角ゴ Pro W3" w:hAnsi="Times" w:cs="Times"/>
      <w:color w:val="000000"/>
      <w:kern w:val="1"/>
      <w:sz w:val="24"/>
      <w:szCs w:val="24"/>
      <w:lang w:eastAsia="ar-SA" w:bidi="ar-SA"/>
    </w:rPr>
  </w:style>
  <w:style w:type="paragraph" w:styleId="Footer">
    <w:name w:val="footer"/>
    <w:basedOn w:val="Normal"/>
    <w:link w:val="FooterChar"/>
    <w:uiPriority w:val="99"/>
    <w:rsid w:val="006D3FE5"/>
    <w:pPr>
      <w:suppressLineNumbers/>
      <w:tabs>
        <w:tab w:val="center" w:pos="4536"/>
        <w:tab w:val="right" w:pos="9072"/>
      </w:tabs>
    </w:pPr>
  </w:style>
  <w:style w:type="character" w:customStyle="1" w:styleId="FooterChar">
    <w:name w:val="Footer Char"/>
    <w:basedOn w:val="DefaultParagraphFont"/>
    <w:link w:val="Footer"/>
    <w:uiPriority w:val="99"/>
    <w:semiHidden/>
    <w:locked/>
    <w:rsid w:val="001701EB"/>
    <w:rPr>
      <w:rFonts w:ascii="Times" w:eastAsia="ヒラギノ角ゴ Pro W3" w:hAnsi="Times" w:cs="Times"/>
      <w:color w:val="000000"/>
      <w:kern w:val="1"/>
      <w:sz w:val="24"/>
      <w:szCs w:val="24"/>
      <w:lang w:eastAsia="ar-SA" w:bidi="ar-SA"/>
    </w:rPr>
  </w:style>
  <w:style w:type="paragraph" w:customStyle="1" w:styleId="ListParagraph1">
    <w:name w:val="List Paragraph1"/>
    <w:basedOn w:val="Normal"/>
    <w:uiPriority w:val="99"/>
    <w:rsid w:val="006D3FE5"/>
    <w:pPr>
      <w:widowControl/>
      <w:suppressAutoHyphens w:val="0"/>
      <w:ind w:left="720"/>
    </w:pPr>
    <w:rPr>
      <w:rFonts w:ascii="Times New Roman" w:eastAsia="Times New Roman" w:hAnsi="Times New Roman" w:cs="Times New Roman"/>
      <w:color w:val="00000A"/>
    </w:rPr>
  </w:style>
  <w:style w:type="paragraph" w:customStyle="1" w:styleId="ListParagraph0">
    <w:name w:val="List Paragraph0"/>
    <w:basedOn w:val="Normal"/>
    <w:uiPriority w:val="99"/>
    <w:rsid w:val="006D3FE5"/>
    <w:pPr>
      <w:widowControl/>
      <w:suppressAutoHyphens w:val="0"/>
      <w:spacing w:after="200" w:line="276" w:lineRule="auto"/>
      <w:ind w:left="720"/>
    </w:pPr>
    <w:rPr>
      <w:rFonts w:ascii="Cambria" w:eastAsia="Times New Roman" w:hAnsi="Cambria" w:cs="Times New Roman"/>
      <w:color w:val="00000A"/>
      <w:sz w:val="22"/>
      <w:szCs w:val="22"/>
    </w:rPr>
  </w:style>
  <w:style w:type="paragraph" w:customStyle="1" w:styleId="BalloonText1">
    <w:name w:val="Balloon Text1"/>
    <w:basedOn w:val="Normal"/>
    <w:uiPriority w:val="99"/>
    <w:rsid w:val="006D3FE5"/>
    <w:rPr>
      <w:rFonts w:ascii="Tahoma" w:hAnsi="Tahoma" w:cs="Tahoma"/>
      <w:sz w:val="16"/>
      <w:szCs w:val="16"/>
    </w:rPr>
  </w:style>
  <w:style w:type="character" w:styleId="PageNumber">
    <w:name w:val="page number"/>
    <w:basedOn w:val="DefaultParagraphFont"/>
    <w:uiPriority w:val="99"/>
    <w:rsid w:val="001F7994"/>
    <w:rPr>
      <w:rFonts w:cs="Times New Roman"/>
    </w:rPr>
  </w:style>
  <w:style w:type="paragraph" w:styleId="NormalWeb">
    <w:name w:val="Normal (Web)"/>
    <w:basedOn w:val="Normal"/>
    <w:uiPriority w:val="99"/>
    <w:rsid w:val="001A6160"/>
    <w:pPr>
      <w:widowControl/>
      <w:suppressAutoHyphens w:val="0"/>
      <w:spacing w:before="100" w:beforeAutospacing="1" w:after="100" w:afterAutospacing="1"/>
    </w:pPr>
    <w:rPr>
      <w:rFonts w:ascii="Times New Roman" w:eastAsia="MS Mincho" w:hAnsi="Times New Roman" w:cs="Times New Roman"/>
      <w:color w:val="auto"/>
      <w:kern w:val="0"/>
      <w:lang w:eastAsia="ja-JP"/>
    </w:rPr>
  </w:style>
  <w:style w:type="character" w:customStyle="1" w:styleId="apple-converted-space">
    <w:name w:val="apple-converted-space"/>
    <w:basedOn w:val="DefaultParagraphFont"/>
    <w:uiPriority w:val="99"/>
    <w:rsid w:val="001A6160"/>
    <w:rPr>
      <w:rFonts w:cs="Times New Roman"/>
    </w:rPr>
  </w:style>
</w:styles>
</file>

<file path=word/webSettings.xml><?xml version="1.0" encoding="utf-8"?>
<w:webSettings xmlns:r="http://schemas.openxmlformats.org/officeDocument/2006/relationships" xmlns:w="http://schemas.openxmlformats.org/wordprocessingml/2006/main">
  <w:divs>
    <w:div w:id="2062098827">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TotalTime>
  <Pages>3</Pages>
  <Words>758</Words>
  <Characters>4171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dc:title>
  <dc:subject/>
  <dc:creator>Patrick ONIMUS</dc:creator>
  <cp:keywords/>
  <dc:description/>
  <cp:lastModifiedBy>ccollery</cp:lastModifiedBy>
  <cp:revision>7</cp:revision>
  <cp:lastPrinted>2015-02-17T16:52:00Z</cp:lastPrinted>
  <dcterms:created xsi:type="dcterms:W3CDTF">2015-06-18T14:46:00Z</dcterms:created>
  <dcterms:modified xsi:type="dcterms:W3CDTF">2015-06-18T15:35:00Z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DocSecurity">
    <vt:r8>2.14030888215536E-297</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